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86" w:rsidRDefault="00326986" w:rsidP="00326986">
      <w:pPr>
        <w:pStyle w:val="Nadpis4"/>
        <w:numPr>
          <w:ilvl w:val="3"/>
          <w:numId w:val="3"/>
        </w:numPr>
        <w:jc w:val="center"/>
      </w:pPr>
      <w:r>
        <w:rPr>
          <w:rFonts w:ascii="Georgia" w:hAnsi="Georgia" w:cs="Georgia"/>
        </w:rPr>
        <w:t xml:space="preserve">URBÁRSKA SPOLOČNOSŤ  </w:t>
      </w:r>
    </w:p>
    <w:p w:rsidR="00326986" w:rsidRDefault="00326986" w:rsidP="00326986">
      <w:pPr>
        <w:pStyle w:val="Nadpis4"/>
        <w:numPr>
          <w:ilvl w:val="3"/>
          <w:numId w:val="3"/>
        </w:numPr>
        <w:jc w:val="center"/>
        <w:rPr>
          <w:rFonts w:ascii="Georgia" w:hAnsi="Georgia" w:cs="Georgia"/>
        </w:rPr>
      </w:pPr>
      <w:r>
        <w:t>pozemkové spoločenstvo</w:t>
      </w:r>
    </w:p>
    <w:p w:rsidR="00326986" w:rsidRDefault="00326986" w:rsidP="00326986">
      <w:pPr>
        <w:jc w:val="center"/>
        <w:rPr>
          <w:rFonts w:ascii="Bookman Old Style" w:hAnsi="Bookman Old Style" w:cs="Bookman Old Style"/>
          <w:sz w:val="32"/>
        </w:rPr>
      </w:pPr>
      <w:r>
        <w:rPr>
          <w:rFonts w:ascii="Georgia" w:hAnsi="Georgia" w:cs="Georgia"/>
          <w:sz w:val="36"/>
        </w:rPr>
        <w:t xml:space="preserve">072 </w:t>
      </w:r>
      <w:r w:rsidR="00A62F01">
        <w:rPr>
          <w:rFonts w:ascii="Georgia" w:hAnsi="Georgia" w:cs="Georgia"/>
          <w:sz w:val="36"/>
        </w:rPr>
        <w:t>6</w:t>
      </w:r>
      <w:r>
        <w:rPr>
          <w:rFonts w:ascii="Georgia" w:hAnsi="Georgia" w:cs="Georgia"/>
          <w:sz w:val="36"/>
        </w:rPr>
        <w:t xml:space="preserve">2  </w:t>
      </w:r>
      <w:r w:rsidR="00A62F01">
        <w:rPr>
          <w:rFonts w:ascii="Georgia" w:hAnsi="Georgia" w:cs="Georgia"/>
          <w:sz w:val="36"/>
        </w:rPr>
        <w:t>Koromľa</w:t>
      </w:r>
    </w:p>
    <w:p w:rsidR="00326986" w:rsidRDefault="00326986" w:rsidP="00326986">
      <w:pPr>
        <w:jc w:val="center"/>
        <w:rPr>
          <w:rFonts w:ascii="Bookman Old Style" w:hAnsi="Bookman Old Style" w:cs="Bookman Old Style"/>
          <w:sz w:val="32"/>
        </w:rPr>
      </w:pPr>
    </w:p>
    <w:p w:rsidR="00326986" w:rsidRDefault="00326986" w:rsidP="00326986">
      <w:pPr>
        <w:jc w:val="center"/>
        <w:rPr>
          <w:rFonts w:ascii="Bookman Old Style" w:hAnsi="Bookman Old Style" w:cs="Bookman Old Style"/>
          <w:sz w:val="32"/>
        </w:rPr>
      </w:pPr>
    </w:p>
    <w:p w:rsidR="00326986" w:rsidRDefault="00326986" w:rsidP="00326986">
      <w:pPr>
        <w:rPr>
          <w:rFonts w:ascii="Bookman Old Style" w:hAnsi="Bookman Old Style" w:cs="Bookman Old Style"/>
          <w:sz w:val="32"/>
        </w:rPr>
      </w:pPr>
    </w:p>
    <w:p w:rsidR="00326986" w:rsidRDefault="00326986" w:rsidP="00326986">
      <w:pPr>
        <w:jc w:val="center"/>
        <w:rPr>
          <w:rFonts w:ascii="Bookman Old Style" w:hAnsi="Bookman Old Style" w:cs="Bookman Old Style"/>
          <w:sz w:val="32"/>
        </w:rPr>
      </w:pPr>
    </w:p>
    <w:p w:rsidR="00326986" w:rsidRDefault="00326986" w:rsidP="00326986">
      <w:pPr>
        <w:jc w:val="both"/>
        <w:rPr>
          <w:rFonts w:ascii="Bookman Old Style" w:hAnsi="Bookman Old Style" w:cs="Bookman Old Style"/>
          <w:sz w:val="32"/>
        </w:rPr>
      </w:pPr>
    </w:p>
    <w:p w:rsidR="00326986" w:rsidRDefault="00326986" w:rsidP="00326986">
      <w:pPr>
        <w:rPr>
          <w:rFonts w:ascii="Bookman Old Style" w:hAnsi="Bookman Old Style" w:cs="Bookman Old Style"/>
          <w:sz w:val="32"/>
        </w:rPr>
      </w:pPr>
    </w:p>
    <w:p w:rsidR="00326986" w:rsidRDefault="00326986" w:rsidP="00326986">
      <w:pPr>
        <w:pStyle w:val="Nadpis2"/>
        <w:numPr>
          <w:ilvl w:val="1"/>
          <w:numId w:val="3"/>
        </w:numPr>
        <w:rPr>
          <w:rFonts w:ascii="Georgia" w:hAnsi="Georgia" w:cs="Georgia"/>
        </w:rPr>
      </w:pPr>
      <w:r>
        <w:rPr>
          <w:rFonts w:ascii="Georgia" w:hAnsi="Georgia" w:cs="Georgia"/>
          <w:sz w:val="56"/>
        </w:rPr>
        <w:t>S T A N O V Y</w:t>
      </w:r>
    </w:p>
    <w:p w:rsidR="00326986" w:rsidRDefault="00326986" w:rsidP="00326986">
      <w:pPr>
        <w:rPr>
          <w:rFonts w:ascii="Georgia" w:hAnsi="Georgia" w:cs="Georgia"/>
        </w:rPr>
      </w:pPr>
    </w:p>
    <w:p w:rsidR="00326986" w:rsidRDefault="00326986" w:rsidP="00326986">
      <w:pPr>
        <w:rPr>
          <w:rFonts w:ascii="Georgia" w:hAnsi="Georgia" w:cs="Georgia"/>
        </w:rPr>
      </w:pPr>
    </w:p>
    <w:p w:rsidR="00326986" w:rsidRDefault="00326986" w:rsidP="00326986">
      <w:pPr>
        <w:rPr>
          <w:rFonts w:ascii="Georgia" w:hAnsi="Georgia" w:cs="Georgia"/>
        </w:rPr>
      </w:pPr>
    </w:p>
    <w:p w:rsidR="00326986" w:rsidRDefault="00326986" w:rsidP="00326986">
      <w:pPr>
        <w:pStyle w:val="Nadpis3"/>
        <w:numPr>
          <w:ilvl w:val="2"/>
          <w:numId w:val="3"/>
        </w:numPr>
        <w:jc w:val="center"/>
        <w:rPr>
          <w:rFonts w:ascii="Georgia" w:hAnsi="Georgia" w:cs="Georgia"/>
        </w:rPr>
      </w:pPr>
      <w:r>
        <w:rPr>
          <w:rFonts w:ascii="Georgia" w:hAnsi="Georgia" w:cs="Georgia"/>
          <w:sz w:val="32"/>
        </w:rPr>
        <w:t xml:space="preserve">Urbárskej spoločnosti </w:t>
      </w:r>
      <w:r>
        <w:rPr>
          <w:rFonts w:ascii="Georgia" w:hAnsi="Georgia" w:cs="Georgia"/>
        </w:rPr>
        <w:t xml:space="preserve"> </w:t>
      </w:r>
    </w:p>
    <w:p w:rsidR="00326986" w:rsidRDefault="00326986" w:rsidP="00326986">
      <w:pPr>
        <w:pStyle w:val="Nadpis3"/>
        <w:numPr>
          <w:ilvl w:val="2"/>
          <w:numId w:val="3"/>
        </w:numPr>
        <w:jc w:val="center"/>
        <w:rPr>
          <w:rFonts w:ascii="Georgia" w:hAnsi="Georgia" w:cs="Georgia"/>
        </w:rPr>
      </w:pPr>
      <w:r>
        <w:rPr>
          <w:rFonts w:ascii="Georgia" w:hAnsi="Georgia" w:cs="Georgia"/>
        </w:rPr>
        <w:t>pozemkové spoločenstvo</w:t>
      </w:r>
    </w:p>
    <w:p w:rsidR="00326986" w:rsidRDefault="00326986" w:rsidP="00326986">
      <w:pPr>
        <w:jc w:val="center"/>
        <w:rPr>
          <w:rFonts w:ascii="Georgia" w:hAnsi="Georgia" w:cs="Georgia"/>
          <w:sz w:val="28"/>
        </w:rPr>
      </w:pPr>
      <w:r>
        <w:rPr>
          <w:rFonts w:ascii="Georgia" w:hAnsi="Georgia" w:cs="Georgia"/>
          <w:sz w:val="28"/>
        </w:rPr>
        <w:t xml:space="preserve">072 </w:t>
      </w:r>
      <w:r w:rsidR="00A62F01">
        <w:rPr>
          <w:rFonts w:ascii="Georgia" w:hAnsi="Georgia" w:cs="Georgia"/>
          <w:sz w:val="28"/>
        </w:rPr>
        <w:t>6</w:t>
      </w:r>
      <w:r>
        <w:rPr>
          <w:rFonts w:ascii="Georgia" w:hAnsi="Georgia" w:cs="Georgia"/>
          <w:sz w:val="28"/>
        </w:rPr>
        <w:t xml:space="preserve">2 </w:t>
      </w:r>
      <w:r w:rsidR="00A62F01">
        <w:rPr>
          <w:rFonts w:ascii="Georgia" w:hAnsi="Georgia" w:cs="Georgia"/>
          <w:sz w:val="28"/>
        </w:rPr>
        <w:t>Koromľa</w:t>
      </w:r>
    </w:p>
    <w:p w:rsidR="00326986" w:rsidRDefault="00326986" w:rsidP="00326986">
      <w:pPr>
        <w:jc w:val="center"/>
        <w:rPr>
          <w:rFonts w:ascii="Georgia" w:hAnsi="Georgia" w:cs="Georgia"/>
          <w:sz w:val="28"/>
        </w:rPr>
      </w:pPr>
    </w:p>
    <w:p w:rsidR="00326986" w:rsidRPr="00326986" w:rsidRDefault="00326986" w:rsidP="00326986">
      <w:pPr>
        <w:jc w:val="center"/>
        <w:rPr>
          <w:rFonts w:ascii="Georgia" w:hAnsi="Georgia" w:cs="Georgia"/>
          <w:sz w:val="28"/>
        </w:rPr>
      </w:pPr>
      <w:r>
        <w:rPr>
          <w:rFonts w:ascii="Georgia" w:hAnsi="Georgia" w:cs="Georgia"/>
          <w:sz w:val="28"/>
        </w:rPr>
        <w:t xml:space="preserve">vypracované podľa zák. č. 181 Zb. z roku 1995, Zákon NR SR o pozemkových spoločenstvách </w:t>
      </w:r>
      <w:r w:rsidRPr="00326986">
        <w:rPr>
          <w:rFonts w:ascii="Georgia" w:hAnsi="Georgia" w:cs="Georgia"/>
          <w:sz w:val="28"/>
        </w:rPr>
        <w:t>a zák. č. 97/2013 Z.z. o pozemkových spoločenstvách</w:t>
      </w:r>
    </w:p>
    <w:p w:rsidR="00326986" w:rsidRPr="00326986" w:rsidRDefault="00326986" w:rsidP="00326986">
      <w:pPr>
        <w:jc w:val="center"/>
        <w:rPr>
          <w:rFonts w:ascii="Georgia" w:hAnsi="Georgia" w:cs="Georgia"/>
          <w:sz w:val="28"/>
        </w:rPr>
      </w:pPr>
      <w:r w:rsidRPr="00326986">
        <w:rPr>
          <w:rFonts w:ascii="Georgia" w:hAnsi="Georgia" w:cs="Georgia"/>
          <w:sz w:val="28"/>
        </w:rPr>
        <w:t>platné od 01.0</w:t>
      </w:r>
      <w:r w:rsidR="00A62F01">
        <w:rPr>
          <w:rFonts w:ascii="Georgia" w:hAnsi="Georgia" w:cs="Georgia"/>
          <w:sz w:val="28"/>
        </w:rPr>
        <w:t>6</w:t>
      </w:r>
      <w:r w:rsidRPr="00326986">
        <w:rPr>
          <w:rFonts w:ascii="Georgia" w:hAnsi="Georgia" w:cs="Georgia"/>
          <w:sz w:val="28"/>
        </w:rPr>
        <w:t>.20</w:t>
      </w:r>
      <w:r w:rsidR="00A62F01">
        <w:rPr>
          <w:rFonts w:ascii="Georgia" w:hAnsi="Georgia" w:cs="Georgia"/>
          <w:sz w:val="28"/>
        </w:rPr>
        <w:t>19</w:t>
      </w:r>
    </w:p>
    <w:p w:rsidR="00326986" w:rsidRDefault="00326986" w:rsidP="00326986">
      <w:pPr>
        <w:jc w:val="center"/>
        <w:rPr>
          <w:rFonts w:ascii="Georgia" w:hAnsi="Georgia" w:cs="Georgia"/>
        </w:rPr>
      </w:pPr>
      <w:r>
        <w:rPr>
          <w:rFonts w:ascii="Georgia" w:hAnsi="Georgia" w:cs="Georgia"/>
          <w:noProof/>
          <w:sz w:val="28"/>
          <w:lang w:val="sk-SK" w:eastAsia="sk-SK"/>
        </w:rPr>
        <w:drawing>
          <wp:inline distT="0" distB="0" distL="0" distR="0">
            <wp:extent cx="2506980" cy="2316480"/>
            <wp:effectExtent l="19050" t="0" r="762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srcRect/>
                    <a:stretch>
                      <a:fillRect/>
                    </a:stretch>
                  </pic:blipFill>
                  <pic:spPr bwMode="auto">
                    <a:xfrm>
                      <a:off x="0" y="0"/>
                      <a:ext cx="2506980" cy="2316480"/>
                    </a:xfrm>
                    <a:prstGeom prst="rect">
                      <a:avLst/>
                    </a:prstGeom>
                    <a:solidFill>
                      <a:srgbClr val="FFFFFF"/>
                    </a:solidFill>
                    <a:ln w="9525">
                      <a:noFill/>
                      <a:miter lim="800000"/>
                      <a:headEnd/>
                      <a:tailEnd/>
                    </a:ln>
                  </pic:spPr>
                </pic:pic>
              </a:graphicData>
            </a:graphic>
          </wp:inline>
        </w:drawing>
      </w:r>
    </w:p>
    <w:p w:rsidR="00326986" w:rsidRDefault="00326986" w:rsidP="00326986">
      <w:pPr>
        <w:jc w:val="center"/>
        <w:rPr>
          <w:rFonts w:ascii="Georgia" w:hAnsi="Georgia" w:cs="Georgia"/>
        </w:rPr>
      </w:pPr>
    </w:p>
    <w:p w:rsidR="00326986" w:rsidRDefault="00326986" w:rsidP="00326986">
      <w:pPr>
        <w:jc w:val="center"/>
        <w:rPr>
          <w:rFonts w:ascii="Georgia" w:hAnsi="Georgia" w:cs="Georgia"/>
        </w:rPr>
      </w:pPr>
    </w:p>
    <w:p w:rsidR="00326986" w:rsidRDefault="00326986" w:rsidP="00326986">
      <w:pPr>
        <w:jc w:val="center"/>
        <w:rPr>
          <w:rFonts w:ascii="Georgia" w:hAnsi="Georgia" w:cs="Georgia"/>
        </w:rPr>
      </w:pPr>
    </w:p>
    <w:p w:rsidR="00326986" w:rsidRDefault="00326986" w:rsidP="00326986">
      <w:pPr>
        <w:jc w:val="center"/>
        <w:rPr>
          <w:rFonts w:ascii="Georgia" w:hAnsi="Georgia" w:cs="Georgia"/>
        </w:rPr>
      </w:pPr>
      <w:r>
        <w:rPr>
          <w:rFonts w:ascii="Georgia" w:hAnsi="Georgia" w:cs="Georgia"/>
        </w:rPr>
        <w:t xml:space="preserve">Office:  </w:t>
      </w:r>
      <w:r w:rsidR="00A62F01">
        <w:rPr>
          <w:rFonts w:ascii="Georgia" w:hAnsi="Georgia" w:cs="Georgia"/>
        </w:rPr>
        <w:t>Koromľa 172</w:t>
      </w:r>
      <w:r>
        <w:rPr>
          <w:rFonts w:ascii="Georgia" w:hAnsi="Georgia" w:cs="Georgia"/>
        </w:rPr>
        <w:t xml:space="preserve">,  </w:t>
      </w:r>
    </w:p>
    <w:p w:rsidR="00326986" w:rsidRDefault="00326986" w:rsidP="00326986">
      <w:pPr>
        <w:jc w:val="center"/>
        <w:rPr>
          <w:rFonts w:ascii="Georgia" w:hAnsi="Georgia" w:cs="Georgia"/>
        </w:rPr>
      </w:pPr>
      <w:r>
        <w:rPr>
          <w:rFonts w:ascii="Georgia" w:hAnsi="Georgia" w:cs="Georgia"/>
        </w:rPr>
        <w:t>Mobil: 0915 974 188</w:t>
      </w:r>
    </w:p>
    <w:p w:rsidR="00326986" w:rsidRDefault="00326986" w:rsidP="00326986">
      <w:pPr>
        <w:jc w:val="center"/>
        <w:rPr>
          <w:sz w:val="18"/>
        </w:rPr>
      </w:pPr>
      <w:r>
        <w:rPr>
          <w:sz w:val="18"/>
        </w:rPr>
        <w:t>-1-</w:t>
      </w:r>
    </w:p>
    <w:p w:rsidR="00326986" w:rsidRDefault="00326986" w:rsidP="00326986">
      <w:pPr>
        <w:rPr>
          <w:sz w:val="18"/>
        </w:rPr>
      </w:pPr>
    </w:p>
    <w:p w:rsidR="00326986" w:rsidRDefault="00326986" w:rsidP="00326986">
      <w:pPr>
        <w:rPr>
          <w:sz w:val="18"/>
        </w:rPr>
      </w:pPr>
    </w:p>
    <w:p w:rsidR="00A62F01" w:rsidRDefault="00A62F01" w:rsidP="00326986">
      <w:pPr>
        <w:rPr>
          <w:sz w:val="18"/>
        </w:rPr>
      </w:pPr>
    </w:p>
    <w:p w:rsidR="00A62F01" w:rsidRDefault="00A62F01" w:rsidP="00326986">
      <w:pPr>
        <w:rPr>
          <w:sz w:val="18"/>
        </w:rPr>
      </w:pPr>
    </w:p>
    <w:p w:rsidR="00A62F01" w:rsidRDefault="00A62F01" w:rsidP="00326986">
      <w:pPr>
        <w:rPr>
          <w:sz w:val="18"/>
        </w:rPr>
      </w:pPr>
    </w:p>
    <w:p w:rsidR="00A62F01" w:rsidRDefault="00A62F01" w:rsidP="00326986">
      <w:pPr>
        <w:rPr>
          <w:sz w:val="18"/>
        </w:rPr>
      </w:pPr>
    </w:p>
    <w:p w:rsidR="00A62F01" w:rsidRDefault="00A62F01" w:rsidP="00326986">
      <w:pPr>
        <w:rPr>
          <w:sz w:val="18"/>
        </w:rPr>
      </w:pPr>
    </w:p>
    <w:p w:rsidR="00A62F01" w:rsidRDefault="00A62F01" w:rsidP="00326986">
      <w:pPr>
        <w:rPr>
          <w:sz w:val="18"/>
        </w:rPr>
      </w:pPr>
    </w:p>
    <w:p w:rsidR="00326986" w:rsidRDefault="00326986" w:rsidP="00326986">
      <w:pPr>
        <w:jc w:val="center"/>
        <w:rPr>
          <w:sz w:val="22"/>
          <w:szCs w:val="22"/>
        </w:rPr>
      </w:pPr>
    </w:p>
    <w:p w:rsidR="00326986" w:rsidRPr="00326986" w:rsidRDefault="00326986" w:rsidP="00326986">
      <w:pPr>
        <w:jc w:val="center"/>
        <w:rPr>
          <w:b/>
          <w:sz w:val="22"/>
          <w:szCs w:val="22"/>
        </w:rPr>
      </w:pPr>
      <w:r w:rsidRPr="00326986">
        <w:rPr>
          <w:b/>
          <w:sz w:val="22"/>
          <w:szCs w:val="22"/>
        </w:rPr>
        <w:lastRenderedPageBreak/>
        <w:t>Čl. 1</w:t>
      </w:r>
    </w:p>
    <w:p w:rsidR="00326986" w:rsidRPr="00F3360A" w:rsidRDefault="00326986" w:rsidP="00326986">
      <w:pPr>
        <w:jc w:val="center"/>
        <w:rPr>
          <w:sz w:val="22"/>
          <w:szCs w:val="22"/>
        </w:rPr>
      </w:pPr>
    </w:p>
    <w:p w:rsidR="00326986" w:rsidRPr="00F3360A" w:rsidRDefault="00326986" w:rsidP="00326986">
      <w:pPr>
        <w:jc w:val="center"/>
        <w:rPr>
          <w:sz w:val="22"/>
          <w:szCs w:val="22"/>
        </w:rPr>
      </w:pPr>
      <w:r w:rsidRPr="00F3360A">
        <w:rPr>
          <w:sz w:val="22"/>
          <w:szCs w:val="22"/>
        </w:rPr>
        <w:t>Názov spoločenstva</w:t>
      </w:r>
    </w:p>
    <w:p w:rsidR="00326986" w:rsidRPr="00F3360A" w:rsidRDefault="00326986" w:rsidP="00326986">
      <w:pPr>
        <w:jc w:val="center"/>
        <w:rPr>
          <w:sz w:val="22"/>
          <w:szCs w:val="22"/>
        </w:rPr>
      </w:pPr>
    </w:p>
    <w:p w:rsidR="00326986" w:rsidRPr="00F3360A" w:rsidRDefault="00A62F01" w:rsidP="00326986">
      <w:pPr>
        <w:pStyle w:val="Nadpis4"/>
        <w:numPr>
          <w:ilvl w:val="3"/>
          <w:numId w:val="3"/>
        </w:numPr>
        <w:jc w:val="center"/>
        <w:rPr>
          <w:b/>
          <w:bCs/>
          <w:sz w:val="22"/>
          <w:szCs w:val="22"/>
        </w:rPr>
      </w:pPr>
      <w:r>
        <w:rPr>
          <w:b/>
          <w:bCs/>
          <w:sz w:val="22"/>
          <w:szCs w:val="22"/>
        </w:rPr>
        <w:t>URBÁRSKA SPOLOČNOSŤ</w:t>
      </w:r>
      <w:r w:rsidR="00326986" w:rsidRPr="00F3360A">
        <w:rPr>
          <w:b/>
          <w:bCs/>
          <w:sz w:val="22"/>
          <w:szCs w:val="22"/>
        </w:rPr>
        <w:t xml:space="preserve">,  </w:t>
      </w:r>
    </w:p>
    <w:p w:rsidR="00326986" w:rsidRPr="00F3360A" w:rsidRDefault="00326986" w:rsidP="00326986">
      <w:pPr>
        <w:pStyle w:val="Nadpis4"/>
        <w:numPr>
          <w:ilvl w:val="3"/>
          <w:numId w:val="3"/>
        </w:numPr>
        <w:jc w:val="center"/>
        <w:rPr>
          <w:sz w:val="22"/>
          <w:szCs w:val="22"/>
        </w:rPr>
      </w:pPr>
      <w:r w:rsidRPr="00F3360A">
        <w:rPr>
          <w:b/>
          <w:bCs/>
          <w:sz w:val="22"/>
          <w:szCs w:val="22"/>
        </w:rPr>
        <w:t xml:space="preserve">pozemkové </w:t>
      </w:r>
      <w:r>
        <w:rPr>
          <w:b/>
          <w:bCs/>
          <w:sz w:val="22"/>
          <w:szCs w:val="22"/>
        </w:rPr>
        <w:t xml:space="preserve"> </w:t>
      </w:r>
      <w:r w:rsidRPr="00F3360A">
        <w:rPr>
          <w:b/>
          <w:bCs/>
          <w:sz w:val="22"/>
          <w:szCs w:val="22"/>
        </w:rPr>
        <w:t>spoločenstvo</w:t>
      </w:r>
      <w:r w:rsidR="00A62F01">
        <w:rPr>
          <w:b/>
          <w:bCs/>
          <w:sz w:val="22"/>
          <w:szCs w:val="22"/>
        </w:rPr>
        <w:t xml:space="preserve"> Koromľa</w:t>
      </w:r>
    </w:p>
    <w:p w:rsidR="00326986" w:rsidRPr="00F3360A" w:rsidRDefault="00326986" w:rsidP="00326986">
      <w:pPr>
        <w:jc w:val="center"/>
        <w:rPr>
          <w:sz w:val="22"/>
          <w:szCs w:val="22"/>
        </w:rPr>
      </w:pPr>
    </w:p>
    <w:p w:rsidR="00326986" w:rsidRPr="00F3360A" w:rsidRDefault="00326986" w:rsidP="00326986">
      <w:pPr>
        <w:rPr>
          <w:sz w:val="22"/>
          <w:szCs w:val="22"/>
        </w:rPr>
      </w:pPr>
    </w:p>
    <w:p w:rsidR="00326986" w:rsidRDefault="00326986" w:rsidP="00326986">
      <w:pPr>
        <w:jc w:val="center"/>
        <w:rPr>
          <w:sz w:val="22"/>
          <w:szCs w:val="22"/>
        </w:rPr>
      </w:pPr>
    </w:p>
    <w:p w:rsidR="00326986" w:rsidRPr="00326986" w:rsidRDefault="00326986" w:rsidP="00326986">
      <w:pPr>
        <w:jc w:val="center"/>
        <w:rPr>
          <w:b/>
          <w:sz w:val="22"/>
          <w:szCs w:val="22"/>
        </w:rPr>
      </w:pPr>
      <w:r w:rsidRPr="00326986">
        <w:rPr>
          <w:b/>
          <w:sz w:val="22"/>
          <w:szCs w:val="22"/>
        </w:rPr>
        <w:t>Čl. 2</w:t>
      </w:r>
    </w:p>
    <w:p w:rsidR="00326986" w:rsidRPr="00F3360A" w:rsidRDefault="00326986" w:rsidP="00326986">
      <w:pPr>
        <w:jc w:val="center"/>
        <w:rPr>
          <w:sz w:val="22"/>
          <w:szCs w:val="22"/>
        </w:rPr>
      </w:pPr>
    </w:p>
    <w:p w:rsidR="00326986" w:rsidRPr="00F3360A" w:rsidRDefault="00326986" w:rsidP="00326986">
      <w:pPr>
        <w:jc w:val="center"/>
        <w:rPr>
          <w:sz w:val="22"/>
          <w:szCs w:val="22"/>
        </w:rPr>
      </w:pPr>
      <w:r w:rsidRPr="00F3360A">
        <w:rPr>
          <w:sz w:val="22"/>
          <w:szCs w:val="22"/>
        </w:rPr>
        <w:t>Sídlo spoločenstva</w:t>
      </w:r>
    </w:p>
    <w:p w:rsidR="00326986" w:rsidRPr="00F3360A" w:rsidRDefault="00326986" w:rsidP="00326986">
      <w:pPr>
        <w:jc w:val="center"/>
        <w:rPr>
          <w:sz w:val="22"/>
          <w:szCs w:val="22"/>
        </w:rPr>
      </w:pPr>
    </w:p>
    <w:p w:rsidR="00326986" w:rsidRPr="00F3360A" w:rsidRDefault="00A62F01" w:rsidP="00326986">
      <w:pPr>
        <w:pStyle w:val="Nadpis6"/>
        <w:numPr>
          <w:ilvl w:val="5"/>
          <w:numId w:val="3"/>
        </w:numPr>
        <w:rPr>
          <w:sz w:val="22"/>
          <w:szCs w:val="22"/>
        </w:rPr>
      </w:pPr>
      <w:r>
        <w:rPr>
          <w:sz w:val="22"/>
          <w:szCs w:val="22"/>
        </w:rPr>
        <w:t>Koromľa</w:t>
      </w:r>
      <w:r w:rsidR="00326986">
        <w:rPr>
          <w:sz w:val="22"/>
          <w:szCs w:val="22"/>
        </w:rPr>
        <w:t xml:space="preserve"> </w:t>
      </w:r>
      <w:r w:rsidR="00326986" w:rsidRPr="00326986">
        <w:rPr>
          <w:sz w:val="22"/>
          <w:szCs w:val="22"/>
        </w:rPr>
        <w:t>č. 17</w:t>
      </w:r>
      <w:r>
        <w:rPr>
          <w:sz w:val="22"/>
          <w:szCs w:val="22"/>
        </w:rPr>
        <w:t>2</w:t>
      </w:r>
      <w:r w:rsidR="00326986" w:rsidRPr="00F3360A">
        <w:rPr>
          <w:sz w:val="22"/>
          <w:szCs w:val="22"/>
        </w:rPr>
        <w:t xml:space="preserve">, 072 32 okr. </w:t>
      </w:r>
      <w:r>
        <w:rPr>
          <w:sz w:val="22"/>
          <w:szCs w:val="22"/>
        </w:rPr>
        <w:t>Sobrance</w:t>
      </w:r>
    </w:p>
    <w:p w:rsidR="00326986" w:rsidRPr="00F3360A" w:rsidRDefault="00326986" w:rsidP="00326986">
      <w:pPr>
        <w:jc w:val="center"/>
        <w:rPr>
          <w:sz w:val="22"/>
          <w:szCs w:val="22"/>
        </w:rPr>
      </w:pPr>
    </w:p>
    <w:p w:rsidR="00326986" w:rsidRPr="00F3360A" w:rsidRDefault="00326986" w:rsidP="00326986">
      <w:pPr>
        <w:jc w:val="center"/>
        <w:rPr>
          <w:sz w:val="22"/>
          <w:szCs w:val="22"/>
        </w:rPr>
      </w:pPr>
    </w:p>
    <w:p w:rsidR="00326986" w:rsidRDefault="00326986" w:rsidP="00326986">
      <w:pPr>
        <w:jc w:val="center"/>
        <w:rPr>
          <w:sz w:val="22"/>
          <w:szCs w:val="22"/>
        </w:rPr>
      </w:pPr>
    </w:p>
    <w:p w:rsidR="00326986" w:rsidRPr="00326986" w:rsidRDefault="00326986" w:rsidP="00326986">
      <w:pPr>
        <w:jc w:val="center"/>
        <w:rPr>
          <w:b/>
          <w:sz w:val="22"/>
          <w:szCs w:val="22"/>
        </w:rPr>
      </w:pPr>
      <w:r w:rsidRPr="00326986">
        <w:rPr>
          <w:b/>
          <w:sz w:val="22"/>
          <w:szCs w:val="22"/>
        </w:rPr>
        <w:t>Čl. 3</w:t>
      </w:r>
    </w:p>
    <w:p w:rsidR="00326986" w:rsidRPr="00F3360A" w:rsidRDefault="00326986" w:rsidP="00326986">
      <w:pPr>
        <w:jc w:val="center"/>
        <w:rPr>
          <w:sz w:val="22"/>
          <w:szCs w:val="22"/>
        </w:rPr>
      </w:pPr>
    </w:p>
    <w:p w:rsidR="00326986" w:rsidRPr="00F3360A" w:rsidRDefault="00A62F01" w:rsidP="00326986">
      <w:pPr>
        <w:pStyle w:val="Zkladntext"/>
        <w:rPr>
          <w:sz w:val="22"/>
          <w:szCs w:val="22"/>
        </w:rPr>
      </w:pPr>
      <w:r>
        <w:rPr>
          <w:sz w:val="22"/>
          <w:szCs w:val="22"/>
        </w:rPr>
        <w:tab/>
        <w:t>Urbárska spoločnosť</w:t>
      </w:r>
      <w:r w:rsidR="00326986" w:rsidRPr="00F3360A">
        <w:rPr>
          <w:sz w:val="22"/>
          <w:szCs w:val="22"/>
        </w:rPr>
        <w:t xml:space="preserve">, pozemkové spoločenstvo /ďalej len spoločnosť/ </w:t>
      </w:r>
      <w:r>
        <w:rPr>
          <w:sz w:val="22"/>
          <w:szCs w:val="22"/>
        </w:rPr>
        <w:t xml:space="preserve">Koromľa </w:t>
      </w:r>
      <w:r w:rsidR="00326986" w:rsidRPr="00F3360A">
        <w:rPr>
          <w:sz w:val="22"/>
          <w:szCs w:val="22"/>
        </w:rPr>
        <w:t>združuje vlastníkov s podielovým spoluvlastníctvom spoločných nehnuteľností.</w:t>
      </w:r>
    </w:p>
    <w:p w:rsidR="00326986" w:rsidRPr="00F3360A" w:rsidRDefault="00326986" w:rsidP="00326986">
      <w:pPr>
        <w:jc w:val="both"/>
        <w:rPr>
          <w:sz w:val="22"/>
          <w:szCs w:val="22"/>
        </w:rPr>
      </w:pPr>
      <w:r w:rsidRPr="00F3360A">
        <w:rPr>
          <w:sz w:val="22"/>
          <w:szCs w:val="22"/>
        </w:rPr>
        <w:tab/>
        <w:t>Poslaním spoločnosti je úspešne hospodáriť na združených nehnuteľnostiach v súlade s osobitnými predpismi a zákonmi pre lesnú hospodársku činnosť.</w:t>
      </w:r>
    </w:p>
    <w:p w:rsidR="00326986" w:rsidRPr="00F3360A" w:rsidRDefault="00326986" w:rsidP="00326986">
      <w:pPr>
        <w:jc w:val="both"/>
        <w:rPr>
          <w:sz w:val="22"/>
          <w:szCs w:val="22"/>
        </w:rPr>
      </w:pPr>
      <w:r w:rsidRPr="00F3360A">
        <w:rPr>
          <w:sz w:val="22"/>
          <w:szCs w:val="22"/>
        </w:rPr>
        <w:tab/>
        <w:t>Spoločnosť môže vykonávať aj podnikateľskú činnosť za podmienok ustanovených osobitnými predpismi pre podnikanie. Návrh na vykonanie podnikateľskej činnosti predkladá na schválenie valnému zhromaždeniu spoločnosti výbor spoločnosti. Návrh na vykonanie podnikateľskej činnosti môže predložiť aj člen spoločnosti, alebo skupina členov spoločnosti. Takýto návrh podlieha posúdeniu vo výbore spoločnosti a po jeho odsúhlasení je predkladaný valnému zhromaždeniu.</w:t>
      </w:r>
    </w:p>
    <w:p w:rsidR="00326986" w:rsidRPr="00F3360A" w:rsidRDefault="00326986" w:rsidP="00326986">
      <w:pPr>
        <w:jc w:val="both"/>
        <w:rPr>
          <w:sz w:val="22"/>
          <w:szCs w:val="22"/>
        </w:rPr>
      </w:pPr>
    </w:p>
    <w:p w:rsidR="00326986" w:rsidRPr="00F3360A" w:rsidRDefault="00326986" w:rsidP="00326986">
      <w:pPr>
        <w:jc w:val="both"/>
        <w:rPr>
          <w:sz w:val="22"/>
          <w:szCs w:val="22"/>
        </w:rPr>
      </w:pPr>
    </w:p>
    <w:p w:rsidR="00326986" w:rsidRPr="00326986" w:rsidRDefault="00326986" w:rsidP="00326986">
      <w:pPr>
        <w:jc w:val="center"/>
        <w:rPr>
          <w:b/>
          <w:sz w:val="22"/>
          <w:szCs w:val="22"/>
        </w:rPr>
      </w:pPr>
      <w:r w:rsidRPr="00326986">
        <w:rPr>
          <w:b/>
          <w:sz w:val="22"/>
          <w:szCs w:val="22"/>
        </w:rPr>
        <w:t>Čl. 4</w:t>
      </w:r>
    </w:p>
    <w:p w:rsidR="00326986" w:rsidRPr="00F3360A" w:rsidRDefault="00326986" w:rsidP="00326986">
      <w:pPr>
        <w:rPr>
          <w:sz w:val="22"/>
          <w:szCs w:val="22"/>
        </w:rPr>
      </w:pPr>
    </w:p>
    <w:p w:rsidR="00326986" w:rsidRPr="00F3360A" w:rsidRDefault="00326986" w:rsidP="00326986">
      <w:pPr>
        <w:pStyle w:val="Zkladntext"/>
        <w:jc w:val="both"/>
        <w:rPr>
          <w:sz w:val="22"/>
          <w:szCs w:val="22"/>
        </w:rPr>
      </w:pPr>
      <w:r w:rsidRPr="00F3360A">
        <w:rPr>
          <w:sz w:val="22"/>
          <w:szCs w:val="22"/>
        </w:rPr>
        <w:tab/>
        <w:t xml:space="preserve">Členmi spoločnosti sú vlastníci podielov urbárskych nehnuteľnosti. Ich postavenie v spoločnosti je rovnocenné. Každý člen spoločnosti preukazuje svoj vlastnícky vzťah k nehnuteľnostiam, ktoré sú združené v spoločnosti listom vlastníctva. Podmienkou plnohodnotného členstva  v spoločnosti je vyjadrenie súhlasu  so stanovami spoločnosti. Plnohodnotné členstvo v spoločnosti znamená práva člena voliť a byť volený do orgánov spoločnosti a hlasovacie právo pri prijímaní uznesení. </w:t>
      </w:r>
    </w:p>
    <w:p w:rsidR="00326986" w:rsidRDefault="00326986" w:rsidP="00326986">
      <w:pPr>
        <w:jc w:val="both"/>
        <w:rPr>
          <w:sz w:val="22"/>
          <w:szCs w:val="22"/>
        </w:rPr>
      </w:pPr>
      <w:r w:rsidRPr="00F3360A">
        <w:rPr>
          <w:sz w:val="22"/>
          <w:szCs w:val="22"/>
        </w:rPr>
        <w:tab/>
        <w:t xml:space="preserve">Člen spoločnosti je povinný vykonávať činnosť na dosiahnutie poslania spoločnosti a zdržať sa konania, ktoré by tomuto poslaniu odporovalo. Členovia spoločnosti majú právo zúčastňovať sa na riadení spoločnosti a navrhovať do orgánov spoločnosti osoby majúce ich dôveru. Členovia  spoločnosti majú právo informovať  sa o hospodárskej  situácií v spoločnosti,  nahliadať do vedenia agendy a evidencie. Majú  právo  vyžadovať vysvetlenie a stanovisko k zápisom  v nich vedených. </w:t>
      </w:r>
      <w:r w:rsidRPr="00326986">
        <w:rPr>
          <w:sz w:val="22"/>
          <w:szCs w:val="22"/>
        </w:rPr>
        <w:t xml:space="preserve">Prehlasovaní členovia spoločenstva majú právo obrátiť sa na </w:t>
      </w:r>
      <w:bookmarkStart w:id="0" w:name="lema3"/>
      <w:bookmarkEnd w:id="0"/>
      <w:r w:rsidR="004A3916" w:rsidRPr="00326986">
        <w:rPr>
          <w:sz w:val="22"/>
          <w:szCs w:val="22"/>
        </w:rPr>
        <w:fldChar w:fldCharType="begin"/>
      </w:r>
      <w:r w:rsidRPr="00326986">
        <w:rPr>
          <w:sz w:val="22"/>
          <w:szCs w:val="22"/>
        </w:rPr>
        <w:instrText xml:space="preserve"> HYPERLINK "https://www.noveaspi.sk/products/lawText/1/79836/1/2?vtextu=s%C3%BAd&amp;timeslice=null" \l "lema4" </w:instrText>
      </w:r>
      <w:r w:rsidR="004A3916" w:rsidRPr="00326986">
        <w:rPr>
          <w:sz w:val="22"/>
          <w:szCs w:val="22"/>
        </w:rPr>
        <w:fldChar w:fldCharType="separate"/>
      </w:r>
      <w:r w:rsidRPr="00326986">
        <w:rPr>
          <w:rStyle w:val="Hypertextovprepojenie"/>
          <w:color w:val="auto"/>
          <w:sz w:val="22"/>
          <w:szCs w:val="22"/>
        </w:rPr>
        <w:t>súd,</w:t>
      </w:r>
      <w:r w:rsidR="004A3916" w:rsidRPr="00326986">
        <w:rPr>
          <w:sz w:val="22"/>
          <w:szCs w:val="22"/>
        </w:rPr>
        <w:fldChar w:fldCharType="end"/>
      </w:r>
      <w:r w:rsidRPr="00326986">
        <w:rPr>
          <w:sz w:val="22"/>
          <w:szCs w:val="22"/>
        </w:rPr>
        <w:t xml:space="preserve"> aby rozhodol o neplatnosti rozhodnutia zhromaždenia.</w:t>
      </w:r>
    </w:p>
    <w:p w:rsidR="00326986" w:rsidRPr="00F3360A" w:rsidRDefault="00326986" w:rsidP="00326986">
      <w:pPr>
        <w:jc w:val="both"/>
        <w:rPr>
          <w:sz w:val="22"/>
          <w:szCs w:val="22"/>
        </w:rPr>
      </w:pPr>
    </w:p>
    <w:p w:rsidR="00326986" w:rsidRDefault="00326986" w:rsidP="00326986">
      <w:pPr>
        <w:jc w:val="both"/>
        <w:rPr>
          <w:sz w:val="22"/>
          <w:szCs w:val="22"/>
        </w:rPr>
      </w:pPr>
      <w:r w:rsidRPr="00F3360A">
        <w:rPr>
          <w:sz w:val="22"/>
          <w:szCs w:val="22"/>
        </w:rPr>
        <w:tab/>
        <w:t xml:space="preserve">Pomer účasti vlastníkov podielov spoločných  nehnuteľností v spoločnosti na výkone práv a povinností vyplývajúcich z vlastníctva k združeným  nehnuteľnostiam je vyjadrený veľkosťou ich podielov.  Plnenie povinnosti vo väčšom rozsahu môže  člen prevziať  na seba  len dobrovoľne.  Členstvo v spoločnosti zaniká prechodom, prevodom a predajom podľa druhu vlastníctva nehnuteľnosti. Nadobúdateľ vlastníckeho práva k podielu spoločnej nehnuteľnosti vstupuje </w:t>
      </w:r>
    </w:p>
    <w:p w:rsidR="00326986" w:rsidRDefault="00326986" w:rsidP="00326986">
      <w:pPr>
        <w:pStyle w:val="Zkladntext"/>
        <w:jc w:val="center"/>
        <w:rPr>
          <w:sz w:val="18"/>
        </w:rPr>
      </w:pPr>
    </w:p>
    <w:p w:rsidR="00326986" w:rsidRDefault="00326986" w:rsidP="00326986">
      <w:pPr>
        <w:pStyle w:val="Zkladntext"/>
        <w:jc w:val="center"/>
        <w:rPr>
          <w:sz w:val="18"/>
        </w:rPr>
      </w:pPr>
    </w:p>
    <w:p w:rsidR="00326986" w:rsidRDefault="00326986" w:rsidP="00326986">
      <w:pPr>
        <w:pStyle w:val="Zkladntext"/>
        <w:jc w:val="center"/>
        <w:rPr>
          <w:sz w:val="18"/>
        </w:rPr>
      </w:pPr>
      <w:r>
        <w:rPr>
          <w:sz w:val="18"/>
        </w:rPr>
        <w:t>-2-</w:t>
      </w:r>
    </w:p>
    <w:p w:rsidR="00326986" w:rsidRDefault="00326986" w:rsidP="00326986">
      <w:pPr>
        <w:jc w:val="both"/>
        <w:rPr>
          <w:sz w:val="22"/>
          <w:szCs w:val="22"/>
        </w:rPr>
      </w:pPr>
    </w:p>
    <w:p w:rsidR="00326986" w:rsidRDefault="00326986" w:rsidP="00326986">
      <w:pPr>
        <w:jc w:val="both"/>
        <w:rPr>
          <w:sz w:val="22"/>
          <w:szCs w:val="22"/>
        </w:rPr>
      </w:pPr>
    </w:p>
    <w:p w:rsidR="00326986" w:rsidRPr="00755BA1" w:rsidRDefault="00326986" w:rsidP="00326986">
      <w:pPr>
        <w:jc w:val="both"/>
        <w:rPr>
          <w:color w:val="FF0000"/>
          <w:sz w:val="22"/>
          <w:szCs w:val="22"/>
        </w:rPr>
      </w:pPr>
      <w:r w:rsidRPr="00F3360A">
        <w:rPr>
          <w:sz w:val="22"/>
          <w:szCs w:val="22"/>
        </w:rPr>
        <w:lastRenderedPageBreak/>
        <w:t xml:space="preserve">do práv a povinností člena spoločenstva v rozsahu nadobúdaného podielu a je povinný do dvoch mesiacov odo dňa nadobudnutia vlastníckeho práva pristúpiť k zmluve o spoločenstve.  </w:t>
      </w:r>
      <w:r w:rsidRPr="00326986">
        <w:rPr>
          <w:sz w:val="22"/>
          <w:szCs w:val="22"/>
        </w:rPr>
        <w:t>Ak vlastník podielu spoločnej nehnuteľnosti prevádza svoj spoluvlastnícky podiel, musí ho ponúknuť na predaj ostatným vlastníkom podielov spoločnej nehnuteľnosti prostredníctvom výboru; ak o podiel neprejavia záujem ostatní vlastníci podielov, môže ho predať tretej osobe.</w:t>
      </w:r>
      <w:r>
        <w:rPr>
          <w:color w:val="FF0000"/>
          <w:sz w:val="22"/>
          <w:szCs w:val="22"/>
        </w:rPr>
        <w:t xml:space="preserve"> </w:t>
      </w:r>
      <w:r w:rsidRPr="00326986">
        <w:rPr>
          <w:sz w:val="22"/>
          <w:szCs w:val="22"/>
        </w:rPr>
        <w:t>Prevod alebo prechod vlastníckeho práva k podielu na spoločnej nehnuteľnosti len na niektorých pozemkoch patriacich do spoločnej nehnuteľnosti je zakázaný.</w:t>
      </w:r>
    </w:p>
    <w:p w:rsidR="00326986" w:rsidRDefault="00326986" w:rsidP="00326986">
      <w:pPr>
        <w:jc w:val="both"/>
        <w:rPr>
          <w:sz w:val="22"/>
          <w:szCs w:val="22"/>
        </w:rPr>
      </w:pPr>
    </w:p>
    <w:p w:rsidR="00326986" w:rsidRPr="00755BA1" w:rsidRDefault="00326986" w:rsidP="00326986">
      <w:pPr>
        <w:jc w:val="both"/>
        <w:rPr>
          <w:color w:val="FF0000"/>
          <w:sz w:val="22"/>
          <w:szCs w:val="22"/>
        </w:rPr>
      </w:pPr>
    </w:p>
    <w:p w:rsidR="00326986" w:rsidRPr="00F3360A" w:rsidRDefault="00326986" w:rsidP="00326986">
      <w:pPr>
        <w:jc w:val="both"/>
        <w:rPr>
          <w:sz w:val="22"/>
          <w:szCs w:val="22"/>
        </w:rPr>
      </w:pPr>
    </w:p>
    <w:p w:rsidR="00326986" w:rsidRDefault="00326986" w:rsidP="00326986">
      <w:pPr>
        <w:jc w:val="center"/>
        <w:rPr>
          <w:b/>
          <w:bCs/>
          <w:sz w:val="22"/>
          <w:szCs w:val="22"/>
        </w:rPr>
      </w:pPr>
    </w:p>
    <w:p w:rsidR="00326986" w:rsidRPr="00F3360A" w:rsidRDefault="00326986" w:rsidP="00326986">
      <w:pPr>
        <w:jc w:val="center"/>
        <w:rPr>
          <w:sz w:val="22"/>
          <w:szCs w:val="22"/>
        </w:rPr>
      </w:pPr>
      <w:r w:rsidRPr="00F3360A">
        <w:rPr>
          <w:b/>
          <w:bCs/>
          <w:sz w:val="22"/>
          <w:szCs w:val="22"/>
        </w:rPr>
        <w:t>Čl. 5</w:t>
      </w:r>
    </w:p>
    <w:p w:rsidR="00326986" w:rsidRPr="00F3360A" w:rsidRDefault="00326986" w:rsidP="00326986">
      <w:pPr>
        <w:rPr>
          <w:sz w:val="22"/>
          <w:szCs w:val="22"/>
        </w:rPr>
      </w:pPr>
    </w:p>
    <w:p w:rsidR="00326986" w:rsidRPr="00F3360A" w:rsidRDefault="00326986" w:rsidP="00326986">
      <w:pPr>
        <w:pStyle w:val="Zkladntext"/>
        <w:spacing w:after="0"/>
        <w:rPr>
          <w:b/>
          <w:bCs/>
          <w:sz w:val="22"/>
          <w:szCs w:val="22"/>
        </w:rPr>
      </w:pPr>
      <w:r w:rsidRPr="00F3360A">
        <w:rPr>
          <w:sz w:val="22"/>
          <w:szCs w:val="22"/>
        </w:rPr>
        <w:tab/>
      </w:r>
      <w:r w:rsidRPr="00F3360A">
        <w:rPr>
          <w:b/>
          <w:bCs/>
          <w:sz w:val="22"/>
          <w:szCs w:val="22"/>
        </w:rPr>
        <w:t>Orgánmi spoločnosti sú:</w:t>
      </w:r>
    </w:p>
    <w:p w:rsidR="00326986" w:rsidRPr="00F3360A" w:rsidRDefault="00326986" w:rsidP="00326986">
      <w:pPr>
        <w:pStyle w:val="Zkladntext"/>
        <w:spacing w:after="0"/>
        <w:rPr>
          <w:b/>
          <w:bCs/>
          <w:sz w:val="22"/>
          <w:szCs w:val="22"/>
        </w:rPr>
      </w:pPr>
    </w:p>
    <w:p w:rsidR="00326986" w:rsidRPr="00F3360A" w:rsidRDefault="00326986" w:rsidP="00326986">
      <w:pPr>
        <w:pStyle w:val="Zkladntext"/>
        <w:spacing w:after="0"/>
        <w:rPr>
          <w:sz w:val="22"/>
          <w:szCs w:val="22"/>
        </w:rPr>
      </w:pPr>
      <w:r w:rsidRPr="00F3360A">
        <w:rPr>
          <w:sz w:val="22"/>
          <w:szCs w:val="22"/>
        </w:rPr>
        <w:t>a/  valné zhromaždenie spoločnosti</w:t>
      </w:r>
    </w:p>
    <w:p w:rsidR="00326986" w:rsidRPr="00F3360A" w:rsidRDefault="00326986" w:rsidP="00326986">
      <w:pPr>
        <w:pStyle w:val="Zkladntext"/>
        <w:spacing w:after="0"/>
        <w:rPr>
          <w:sz w:val="22"/>
          <w:szCs w:val="22"/>
        </w:rPr>
      </w:pPr>
      <w:r w:rsidRPr="00F3360A">
        <w:rPr>
          <w:sz w:val="22"/>
          <w:szCs w:val="22"/>
        </w:rPr>
        <w:t>b/  výbor spoločnosti</w:t>
      </w:r>
    </w:p>
    <w:p w:rsidR="00326986" w:rsidRPr="00F3360A" w:rsidRDefault="00326986" w:rsidP="00326986">
      <w:pPr>
        <w:pStyle w:val="Zkladntext"/>
        <w:spacing w:after="0"/>
        <w:rPr>
          <w:sz w:val="22"/>
          <w:szCs w:val="22"/>
        </w:rPr>
      </w:pPr>
      <w:r w:rsidRPr="00F3360A">
        <w:rPr>
          <w:sz w:val="22"/>
          <w:szCs w:val="22"/>
        </w:rPr>
        <w:t>c/  predseda</w:t>
      </w:r>
    </w:p>
    <w:p w:rsidR="00326986" w:rsidRPr="00F3360A" w:rsidRDefault="00326986" w:rsidP="00326986">
      <w:pPr>
        <w:pStyle w:val="Zkladntext"/>
        <w:spacing w:after="0"/>
        <w:rPr>
          <w:sz w:val="22"/>
          <w:szCs w:val="22"/>
        </w:rPr>
      </w:pPr>
      <w:r w:rsidRPr="00F3360A">
        <w:rPr>
          <w:sz w:val="22"/>
          <w:szCs w:val="22"/>
        </w:rPr>
        <w:t>d/  dozorná rada</w:t>
      </w:r>
    </w:p>
    <w:p w:rsidR="00326986" w:rsidRDefault="00326986" w:rsidP="00326986">
      <w:pPr>
        <w:pStyle w:val="Zkladntext"/>
        <w:rPr>
          <w:sz w:val="18"/>
        </w:rPr>
      </w:pPr>
    </w:p>
    <w:p w:rsidR="00326986" w:rsidRPr="00F3360A" w:rsidRDefault="00326986" w:rsidP="00326986">
      <w:pPr>
        <w:pStyle w:val="Zkladntext"/>
        <w:jc w:val="both"/>
        <w:rPr>
          <w:sz w:val="22"/>
          <w:szCs w:val="22"/>
        </w:rPr>
      </w:pPr>
      <w:r>
        <w:rPr>
          <w:sz w:val="18"/>
        </w:rPr>
        <w:tab/>
      </w:r>
      <w:r w:rsidRPr="00F3360A">
        <w:rPr>
          <w:sz w:val="22"/>
          <w:szCs w:val="22"/>
        </w:rPr>
        <w:t>Orgány spoločnosti sa  volia  na  valnom  zhromaždení na obdobie  5 rokov.</w:t>
      </w:r>
    </w:p>
    <w:p w:rsidR="00326986" w:rsidRDefault="00326986" w:rsidP="00326986">
      <w:pPr>
        <w:pStyle w:val="Zkladntext"/>
        <w:rPr>
          <w:sz w:val="18"/>
        </w:rPr>
      </w:pPr>
    </w:p>
    <w:p w:rsidR="00326986" w:rsidRDefault="00326986" w:rsidP="00326986">
      <w:pPr>
        <w:pStyle w:val="Zkladntext"/>
        <w:rPr>
          <w:sz w:val="18"/>
        </w:rPr>
      </w:pPr>
      <w:r w:rsidRPr="00F3360A">
        <w:rPr>
          <w:sz w:val="22"/>
          <w:szCs w:val="22"/>
        </w:rPr>
        <w:t xml:space="preserve">a/ </w:t>
      </w:r>
      <w:r w:rsidRPr="00F3360A">
        <w:rPr>
          <w:b/>
          <w:bCs/>
          <w:sz w:val="22"/>
          <w:szCs w:val="22"/>
        </w:rPr>
        <w:t>Valné zhromaždenie</w:t>
      </w:r>
      <w:r w:rsidRPr="00F3360A">
        <w:rPr>
          <w:sz w:val="22"/>
          <w:szCs w:val="22"/>
        </w:rPr>
        <w:t xml:space="preserve"> je najvyšším orgánom spoločnosti. Je  oprávnené rozhodovať vo</w:t>
      </w:r>
      <w:r>
        <w:rPr>
          <w:sz w:val="22"/>
          <w:szCs w:val="22"/>
        </w:rPr>
        <w:t xml:space="preserve"> </w:t>
      </w:r>
      <w:r w:rsidRPr="00F3360A">
        <w:rPr>
          <w:sz w:val="22"/>
          <w:szCs w:val="22"/>
        </w:rPr>
        <w:t xml:space="preserve">všetkých  veciach spoločnosti. </w:t>
      </w:r>
    </w:p>
    <w:tbl>
      <w:tblPr>
        <w:tblW w:w="5184" w:type="pct"/>
        <w:tblCellMar>
          <w:left w:w="0" w:type="dxa"/>
          <w:right w:w="0" w:type="dxa"/>
        </w:tblCellMar>
        <w:tblLook w:val="04A0"/>
      </w:tblPr>
      <w:tblGrid>
        <w:gridCol w:w="9993"/>
      </w:tblGrid>
      <w:tr w:rsidR="00326986" w:rsidRPr="00401F9E"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sz w:val="22"/>
                <w:szCs w:val="22"/>
              </w:rPr>
              <w:t>Do pôsobnosti zhromaždenia patrí:</w:t>
            </w:r>
          </w:p>
        </w:tc>
      </w:tr>
      <w:tr w:rsidR="00326986" w:rsidRPr="00401F9E" w:rsidTr="008F60D9">
        <w:tc>
          <w:tcPr>
            <w:tcW w:w="0" w:type="auto"/>
            <w:tcBorders>
              <w:top w:val="nil"/>
              <w:left w:val="nil"/>
              <w:bottom w:val="nil"/>
              <w:right w:val="nil"/>
            </w:tcBorders>
            <w:shd w:val="clear" w:color="auto" w:fill="auto"/>
            <w:hideMark/>
          </w:tcPr>
          <w:p w:rsidR="00326986" w:rsidRPr="00326986" w:rsidRDefault="00326986" w:rsidP="00326986">
            <w:pPr>
              <w:pStyle w:val="Normlnywebov"/>
            </w:pPr>
            <w:r w:rsidRPr="00326986">
              <w:rPr>
                <w:rStyle w:val="PremennHTML"/>
                <w:sz w:val="22"/>
                <w:szCs w:val="22"/>
              </w:rPr>
              <w:t>a)</w:t>
            </w:r>
            <w:r w:rsidRPr="00326986">
              <w:rPr>
                <w:sz w:val="22"/>
                <w:szCs w:val="22"/>
              </w:rPr>
              <w:t xml:space="preserve"> schvaľovať zmluvu o spoločenstve a jej zmeny okrem zmien v zozname členov a zozname nehnuteľností,</w:t>
            </w:r>
          </w:p>
        </w:tc>
      </w:tr>
      <w:tr w:rsidR="00326986" w:rsidRPr="00401F9E"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b)</w:t>
            </w:r>
            <w:r w:rsidRPr="00326986">
              <w:rPr>
                <w:sz w:val="22"/>
                <w:szCs w:val="22"/>
              </w:rPr>
              <w:t xml:space="preserve"> schvaľovať stanovy a ich zmeny,</w:t>
            </w:r>
          </w:p>
        </w:tc>
      </w:tr>
      <w:tr w:rsidR="00326986" w:rsidRPr="00401F9E"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c)</w:t>
            </w:r>
            <w:r w:rsidRPr="00326986">
              <w:rPr>
                <w:sz w:val="22"/>
                <w:szCs w:val="22"/>
              </w:rPr>
              <w:t xml:space="preserve"> voliť a odvolávať členov a náhradníkov členov orgánov spoločenstva uvedených v § 13 ods. 1 písm. b) až d)   zákona,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d)</w:t>
            </w:r>
            <w:r w:rsidRPr="00326986">
              <w:rPr>
                <w:sz w:val="22"/>
                <w:szCs w:val="22"/>
              </w:rPr>
              <w:t xml:space="preserve"> rozhodovať o oddelení časti spoločnej nehnuteľnosti podľa § 8 ods. 2 zákona,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e)</w:t>
            </w:r>
            <w:r w:rsidRPr="00326986">
              <w:rPr>
                <w:sz w:val="22"/>
                <w:szCs w:val="22"/>
              </w:rPr>
              <w:t xml:space="preserve"> rozhodovať o poverení spoločenstva konať vo veci nadobudnutia vlastníctva podielu na spoločnej nehnuteľnosti podľa § 9 ods. 10 zákona,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f)</w:t>
            </w:r>
            <w:r w:rsidRPr="00326986">
              <w:rPr>
                <w:sz w:val="22"/>
                <w:szCs w:val="22"/>
              </w:rPr>
              <w:t xml:space="preserve"> rozhodovať o hospodárení spoločenstva, spôsobe užívania spoločnej nehnuteľnosti a spoločne obhospodarovaných nehnuteľností a nakladaní s majetkom spoločenstva,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g)</w:t>
            </w:r>
            <w:r w:rsidRPr="00326986">
              <w:rPr>
                <w:sz w:val="22"/>
                <w:szCs w:val="22"/>
              </w:rPr>
              <w:t xml:space="preserve"> schvaľovať účtovnú závierku,</w:t>
            </w:r>
          </w:p>
        </w:tc>
      </w:tr>
      <w:tr w:rsidR="00326986" w:rsidRPr="00D06AD7" w:rsidTr="008F60D9">
        <w:tc>
          <w:tcPr>
            <w:tcW w:w="0" w:type="auto"/>
            <w:tcBorders>
              <w:top w:val="nil"/>
              <w:left w:val="nil"/>
              <w:bottom w:val="nil"/>
              <w:right w:val="nil"/>
            </w:tcBorders>
            <w:shd w:val="clear" w:color="auto" w:fill="auto"/>
            <w:hideMark/>
          </w:tcPr>
          <w:p w:rsidR="00326986" w:rsidRDefault="00326986" w:rsidP="008F60D9">
            <w:pPr>
              <w:pStyle w:val="Normlnywebov"/>
            </w:pPr>
            <w:r w:rsidRPr="00326986">
              <w:rPr>
                <w:rStyle w:val="PremennHTML"/>
                <w:sz w:val="22"/>
                <w:szCs w:val="22"/>
              </w:rPr>
              <w:t>h)</w:t>
            </w:r>
            <w:r w:rsidRPr="00326986">
              <w:rPr>
                <w:sz w:val="22"/>
                <w:szCs w:val="22"/>
              </w:rPr>
              <w:t xml:space="preserve"> rozhodovať o rozdelení zisku a majetku spoločenstva určenom na rozdelenie medzi členov spoločenstva a spôsobe úhrady straty,</w:t>
            </w:r>
          </w:p>
          <w:p w:rsidR="00326986" w:rsidRDefault="00326986" w:rsidP="008F60D9">
            <w:pPr>
              <w:pStyle w:val="Normlnywebov"/>
            </w:pPr>
          </w:p>
          <w:p w:rsidR="003C0F48" w:rsidRDefault="003C0F48" w:rsidP="008F60D9">
            <w:pPr>
              <w:pStyle w:val="Normlnywebov"/>
            </w:pPr>
          </w:p>
          <w:p w:rsidR="003C0F48" w:rsidRDefault="003C0F48" w:rsidP="008F60D9">
            <w:pPr>
              <w:pStyle w:val="Normlnywebov"/>
            </w:pPr>
          </w:p>
          <w:p w:rsidR="003C0F48" w:rsidRDefault="003C0F48" w:rsidP="008F60D9">
            <w:pPr>
              <w:pStyle w:val="Normlnywebov"/>
            </w:pPr>
          </w:p>
          <w:p w:rsidR="003C0F48" w:rsidRDefault="003C0F48" w:rsidP="008F60D9">
            <w:pPr>
              <w:pStyle w:val="Normlnywebov"/>
            </w:pPr>
          </w:p>
          <w:p w:rsidR="00326986" w:rsidRPr="00326986" w:rsidRDefault="00326986" w:rsidP="008F60D9">
            <w:pPr>
              <w:pStyle w:val="Normlnywebov"/>
            </w:pPr>
          </w:p>
        </w:tc>
      </w:tr>
      <w:tr w:rsidR="00326986" w:rsidRPr="00D06AD7" w:rsidTr="008F60D9">
        <w:tc>
          <w:tcPr>
            <w:tcW w:w="0" w:type="auto"/>
            <w:tcBorders>
              <w:top w:val="nil"/>
              <w:left w:val="nil"/>
              <w:bottom w:val="nil"/>
              <w:right w:val="nil"/>
            </w:tcBorders>
            <w:shd w:val="clear" w:color="auto" w:fill="auto"/>
            <w:hideMark/>
          </w:tcPr>
          <w:p w:rsidR="00326986" w:rsidRDefault="00326986" w:rsidP="00326986">
            <w:pPr>
              <w:pStyle w:val="Zkladntext"/>
              <w:jc w:val="center"/>
              <w:rPr>
                <w:sz w:val="18"/>
              </w:rPr>
            </w:pPr>
            <w:r>
              <w:rPr>
                <w:sz w:val="18"/>
              </w:rPr>
              <w:lastRenderedPageBreak/>
              <w:t>-3-</w:t>
            </w:r>
          </w:p>
          <w:p w:rsidR="00326986" w:rsidRDefault="00326986" w:rsidP="008F60D9">
            <w:pPr>
              <w:pStyle w:val="Normlnywebov"/>
              <w:rPr>
                <w:rStyle w:val="PremennHTML"/>
              </w:rPr>
            </w:pPr>
          </w:p>
          <w:p w:rsidR="00326986" w:rsidRDefault="00326986" w:rsidP="008F60D9">
            <w:pPr>
              <w:pStyle w:val="Normlnywebov"/>
              <w:rPr>
                <w:rStyle w:val="PremennHTML"/>
              </w:rPr>
            </w:pPr>
          </w:p>
          <w:p w:rsidR="00326986" w:rsidRPr="00326986" w:rsidRDefault="00326986" w:rsidP="008F60D9">
            <w:pPr>
              <w:pStyle w:val="Normlnywebov"/>
            </w:pPr>
            <w:r w:rsidRPr="00326986">
              <w:rPr>
                <w:rStyle w:val="PremennHTML"/>
                <w:sz w:val="22"/>
                <w:szCs w:val="22"/>
              </w:rPr>
              <w:t>i)</w:t>
            </w:r>
            <w:r w:rsidRPr="00326986">
              <w:rPr>
                <w:sz w:val="22"/>
                <w:szCs w:val="22"/>
              </w:rPr>
              <w:t xml:space="preserve"> rozhodovať o vstupe a podmienkach vstupu spoločenstva do obchodnej spoločnosti alebo do družstva,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j)</w:t>
            </w:r>
            <w:r w:rsidRPr="00326986">
              <w:rPr>
                <w:sz w:val="22"/>
                <w:szCs w:val="22"/>
              </w:rPr>
              <w:t xml:space="preserve"> rozhodovať o zrušení spoločenstva,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pPr>
            <w:r w:rsidRPr="00326986">
              <w:rPr>
                <w:rStyle w:val="PremennHTML"/>
                <w:sz w:val="22"/>
                <w:szCs w:val="22"/>
              </w:rPr>
              <w:t>k)</w:t>
            </w:r>
            <w:r w:rsidRPr="00326986">
              <w:rPr>
                <w:sz w:val="22"/>
                <w:szCs w:val="22"/>
              </w:rPr>
              <w:t xml:space="preserve"> rozhodovať o ďalších záležitostiach spoločenstva, ak rozhodovanie o nich nie je zverené iným orgánom spoločenstva.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jc w:val="both"/>
              <w:rPr>
                <w:bCs/>
              </w:rPr>
            </w:pPr>
            <w:r w:rsidRPr="00326986">
              <w:rPr>
                <w:bCs/>
                <w:sz w:val="22"/>
                <w:szCs w:val="22"/>
              </w:rPr>
              <w:t>Zhromaždenie rozhoduje podľa § 14 ods. 7 písm. a), b), i) a j) zákona nadpolovičnou väčšinou hlasov všetkých členov spoločenstva; o veciach podľa § 14 ods. 7 písm. c), f), g), h) a k) zákona zhromaždenie rozhoduje nadpolovičnou väčšinou hlasov členov spoločenstva, ktorých podiely na spoločnej nehnuteľnosti nespravuje alebo s ktorými nenakladá fond podľa § 10 ods. 1 a 2 zákona a ktorých podiely na spoločne obhospodarovanej nehnuteľnosti nespravuje alebo s ktorými nenakladá správca. O veciach podľa § 14 ods. 7 písm. d) a e) zákona rozhodujú len vlastníci spoločnej nehnuteľnosti nadpolovičnou väčšinou všetkých hlasov. Prehlasovaní členovia spoločenstva majú právo obrátiť sa na súd, aby rozhodol o neplatnosti rozhodnutia zhromaždenia.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rPr>
                <w:bCs/>
              </w:rPr>
            </w:pPr>
            <w:r w:rsidRPr="00326986">
              <w:rPr>
                <w:bCs/>
                <w:sz w:val="22"/>
                <w:szCs w:val="22"/>
              </w:rPr>
              <w:t>Hlas člena spoločenstva, ktorý nie je známy a ktorého podiel nespravuje a s ktorým nenakladá fond ani správca, sa pri rozhodovaní zhromaždenia nezohľadňuje.</w:t>
            </w:r>
          </w:p>
        </w:tc>
      </w:tr>
    </w:tbl>
    <w:p w:rsidR="00326986" w:rsidRDefault="00326986" w:rsidP="00326986">
      <w:pPr>
        <w:pStyle w:val="Zkladntext"/>
        <w:rPr>
          <w:sz w:val="18"/>
        </w:rPr>
      </w:pPr>
    </w:p>
    <w:p w:rsidR="00326986" w:rsidRPr="00BA0F5D" w:rsidRDefault="00326986" w:rsidP="00326986">
      <w:pPr>
        <w:pStyle w:val="Zkladntext"/>
        <w:spacing w:after="0"/>
        <w:rPr>
          <w:sz w:val="22"/>
          <w:szCs w:val="22"/>
        </w:rPr>
      </w:pPr>
      <w:r w:rsidRPr="00BA0F5D">
        <w:rPr>
          <w:sz w:val="22"/>
          <w:szCs w:val="22"/>
        </w:rPr>
        <w:t>b</w:t>
      </w:r>
      <w:r w:rsidRPr="00BA0F5D">
        <w:rPr>
          <w:b/>
          <w:bCs/>
          <w:sz w:val="22"/>
          <w:szCs w:val="22"/>
        </w:rPr>
        <w:t xml:space="preserve">/ Výbor spoločnosti  </w:t>
      </w:r>
      <w:r w:rsidRPr="00BA0F5D">
        <w:rPr>
          <w:sz w:val="22"/>
          <w:szCs w:val="22"/>
        </w:rPr>
        <w:t xml:space="preserve">riadi činnosť spoločnosti, kontroluje  hospodársku činnosť.  Má </w:t>
      </w:r>
      <w:r w:rsidR="003C0F48">
        <w:rPr>
          <w:sz w:val="22"/>
          <w:szCs w:val="22"/>
        </w:rPr>
        <w:t>najmenuj 3</w:t>
      </w:r>
      <w:r w:rsidRPr="00BA0F5D">
        <w:rPr>
          <w:sz w:val="22"/>
          <w:szCs w:val="22"/>
        </w:rPr>
        <w:t xml:space="preserve"> členov,  vrátane  predsedu v zložení:</w:t>
      </w:r>
    </w:p>
    <w:p w:rsidR="00326986" w:rsidRPr="00BA0F5D" w:rsidRDefault="00326986" w:rsidP="00326986">
      <w:pPr>
        <w:pStyle w:val="Zkladntext"/>
        <w:spacing w:after="0"/>
        <w:rPr>
          <w:sz w:val="22"/>
          <w:szCs w:val="22"/>
        </w:rPr>
      </w:pPr>
    </w:p>
    <w:p w:rsidR="00326986" w:rsidRPr="00BA0F5D" w:rsidRDefault="00326986" w:rsidP="00326986">
      <w:pPr>
        <w:pStyle w:val="Zkladntext"/>
        <w:spacing w:after="0"/>
        <w:rPr>
          <w:sz w:val="22"/>
          <w:szCs w:val="22"/>
        </w:rPr>
      </w:pPr>
      <w:r w:rsidRPr="00BA0F5D">
        <w:rPr>
          <w:sz w:val="22"/>
          <w:szCs w:val="22"/>
        </w:rPr>
        <w:t>Do výboru môže byť zvolený člen starší ako 18 rokov.</w:t>
      </w:r>
    </w:p>
    <w:p w:rsidR="00326986" w:rsidRPr="00BA0F5D" w:rsidRDefault="00326986" w:rsidP="00326986">
      <w:pPr>
        <w:pStyle w:val="Zkladntext"/>
        <w:spacing w:after="0"/>
        <w:rPr>
          <w:sz w:val="22"/>
          <w:szCs w:val="22"/>
        </w:rPr>
      </w:pPr>
    </w:p>
    <w:p w:rsidR="00326986" w:rsidRPr="00BA0F5D" w:rsidRDefault="00326986" w:rsidP="00326986">
      <w:pPr>
        <w:pStyle w:val="Zkladntext"/>
        <w:spacing w:after="0"/>
        <w:ind w:firstLine="708"/>
        <w:rPr>
          <w:sz w:val="22"/>
          <w:szCs w:val="22"/>
        </w:rPr>
      </w:pPr>
      <w:r w:rsidRPr="00BA0F5D">
        <w:rPr>
          <w:sz w:val="22"/>
          <w:szCs w:val="22"/>
        </w:rPr>
        <w:t>Funkcie vo výbore sú :  predseda a  podpredseda.</w:t>
      </w:r>
    </w:p>
    <w:p w:rsidR="00326986" w:rsidRPr="00BA0F5D" w:rsidRDefault="00326986" w:rsidP="00326986">
      <w:pPr>
        <w:pStyle w:val="Zkladntext"/>
        <w:spacing w:after="0"/>
        <w:ind w:firstLine="708"/>
        <w:rPr>
          <w:sz w:val="22"/>
          <w:szCs w:val="22"/>
        </w:rPr>
      </w:pPr>
    </w:p>
    <w:p w:rsidR="00326986" w:rsidRDefault="00326986" w:rsidP="00326986">
      <w:pPr>
        <w:pStyle w:val="Zkladntext"/>
        <w:spacing w:after="0"/>
        <w:rPr>
          <w:sz w:val="22"/>
          <w:szCs w:val="22"/>
        </w:rPr>
      </w:pPr>
      <w:r w:rsidRPr="00BA0F5D">
        <w:rPr>
          <w:sz w:val="22"/>
          <w:szCs w:val="22"/>
        </w:rPr>
        <w:tab/>
        <w:t>Zasadnutia  výboru zvoláva  predseda  /v neprítomnosti  podpredseda/ podľa  potrieb a nal</w:t>
      </w:r>
      <w:r>
        <w:rPr>
          <w:sz w:val="22"/>
          <w:szCs w:val="22"/>
        </w:rPr>
        <w:t>iehavosti úloh,  mininálne  dva</w:t>
      </w:r>
      <w:r w:rsidRPr="00BA0F5D">
        <w:rPr>
          <w:sz w:val="22"/>
          <w:szCs w:val="22"/>
        </w:rPr>
        <w:t>krát ročne.</w:t>
      </w:r>
    </w:p>
    <w:p w:rsidR="00326986" w:rsidRDefault="00326986" w:rsidP="00326986">
      <w:pPr>
        <w:pStyle w:val="Zkladntext"/>
        <w:rPr>
          <w:sz w:val="18"/>
        </w:rPr>
      </w:pPr>
    </w:p>
    <w:p w:rsidR="00326986" w:rsidRPr="00BA0F5D" w:rsidRDefault="00326986" w:rsidP="00326986">
      <w:pPr>
        <w:pStyle w:val="Zkladntext"/>
        <w:rPr>
          <w:sz w:val="22"/>
          <w:szCs w:val="22"/>
        </w:rPr>
      </w:pPr>
      <w:r>
        <w:rPr>
          <w:sz w:val="18"/>
        </w:rPr>
        <w:tab/>
      </w:r>
      <w:r w:rsidRPr="00BA0F5D">
        <w:rPr>
          <w:sz w:val="22"/>
          <w:szCs w:val="22"/>
        </w:rPr>
        <w:t>Uznesenia výboru sa prijímajú hlasovaním. Uznesenie  je prijaté nadpolovičnou  väčšino</w:t>
      </w:r>
      <w:r>
        <w:rPr>
          <w:sz w:val="22"/>
          <w:szCs w:val="22"/>
        </w:rPr>
        <w:t>u</w:t>
      </w:r>
      <w:r w:rsidRPr="00BA0F5D">
        <w:rPr>
          <w:sz w:val="22"/>
          <w:szCs w:val="22"/>
        </w:rPr>
        <w:t xml:space="preserve">  hlasov prítomných  členov. Pri rovnosti hlasov je rozhodujúci hlas predsedu.</w:t>
      </w:r>
    </w:p>
    <w:p w:rsidR="00326986" w:rsidRDefault="00326986" w:rsidP="00326986">
      <w:pPr>
        <w:pStyle w:val="Zkladntext"/>
        <w:rPr>
          <w:sz w:val="18"/>
        </w:rPr>
      </w:pPr>
    </w:p>
    <w:p w:rsidR="00326986" w:rsidRPr="00BA0F5D" w:rsidRDefault="00326986" w:rsidP="00326986">
      <w:pPr>
        <w:pStyle w:val="Zkladntext"/>
        <w:rPr>
          <w:sz w:val="22"/>
          <w:szCs w:val="22"/>
        </w:rPr>
      </w:pPr>
      <w:r>
        <w:rPr>
          <w:sz w:val="18"/>
        </w:rPr>
        <w:tab/>
      </w:r>
      <w:r w:rsidRPr="00BA0F5D">
        <w:rPr>
          <w:sz w:val="22"/>
          <w:szCs w:val="22"/>
        </w:rPr>
        <w:t>Do kompetencie výboru patrí:</w:t>
      </w:r>
    </w:p>
    <w:tbl>
      <w:tblPr>
        <w:tblW w:w="5184" w:type="pct"/>
        <w:tblCellMar>
          <w:left w:w="0" w:type="dxa"/>
          <w:right w:w="0" w:type="dxa"/>
        </w:tblCellMar>
        <w:tblLook w:val="04A0"/>
      </w:tblPr>
      <w:tblGrid>
        <w:gridCol w:w="9993"/>
      </w:tblGrid>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jc w:val="both"/>
              <w:rPr>
                <w:bCs/>
              </w:rPr>
            </w:pPr>
            <w:r w:rsidRPr="00326986">
              <w:rPr>
                <w:rStyle w:val="PremennHTML"/>
                <w:sz w:val="22"/>
                <w:szCs w:val="22"/>
              </w:rPr>
              <w:t>a)</w:t>
            </w:r>
            <w:r w:rsidRPr="00326986">
              <w:rPr>
                <w:bCs/>
                <w:sz w:val="22"/>
                <w:szCs w:val="22"/>
              </w:rPr>
              <w:t xml:space="preserve"> koná za členov spoločenstva pred súdmi a orgánmi verejnej správy vo veciach podnikania na spoločnej nehnuteľnosti alebo na spoločne obhospodarovaných nehnuteľnostiach, ich spoločného užívania a obstarávania spoločných vecí vyplývajúcich z ich vlastníctva,</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jc w:val="both"/>
              <w:rPr>
                <w:bCs/>
              </w:rPr>
            </w:pPr>
            <w:r w:rsidRPr="00326986">
              <w:rPr>
                <w:rStyle w:val="PremennHTML"/>
                <w:sz w:val="22"/>
                <w:szCs w:val="22"/>
              </w:rPr>
              <w:t>b)</w:t>
            </w:r>
            <w:r w:rsidRPr="00326986">
              <w:rPr>
                <w:bCs/>
                <w:sz w:val="22"/>
                <w:szCs w:val="22"/>
              </w:rPr>
              <w:t xml:space="preserve"> uzatvára v mene členov spoločenstva nájomnú zmluvu, ktorej predmetom je spoločná nehnuteľnosť, spoločne obhospodarovaná nehnuteľnosť alebo ich časť, alebo inú obdobnú zmluvu, ak zo zmluvy o spoločenstve, stanov alebo rozhodnutia spoluvlastníkov spoločnej nehnuteľnosti alebo spoločne obhospodarovanej nehnuteľnosti nevyplýva niečo iné,</w:t>
            </w:r>
          </w:p>
        </w:tc>
      </w:tr>
      <w:tr w:rsidR="00326986" w:rsidRPr="00D06AD7" w:rsidTr="008F60D9">
        <w:tc>
          <w:tcPr>
            <w:tcW w:w="0" w:type="auto"/>
            <w:tcBorders>
              <w:top w:val="nil"/>
              <w:left w:val="nil"/>
              <w:bottom w:val="nil"/>
              <w:right w:val="nil"/>
            </w:tcBorders>
            <w:shd w:val="clear" w:color="auto" w:fill="auto"/>
            <w:hideMark/>
          </w:tcPr>
          <w:p w:rsidR="00326986" w:rsidRPr="00326986" w:rsidRDefault="00326986" w:rsidP="008F60D9">
            <w:pPr>
              <w:pStyle w:val="Normlnywebov"/>
              <w:rPr>
                <w:bCs/>
              </w:rPr>
            </w:pPr>
            <w:r w:rsidRPr="00326986">
              <w:rPr>
                <w:rStyle w:val="PremennHTML"/>
                <w:sz w:val="22"/>
                <w:szCs w:val="22"/>
              </w:rPr>
              <w:t>c)</w:t>
            </w:r>
            <w:r w:rsidRPr="00326986">
              <w:rPr>
                <w:bCs/>
                <w:sz w:val="22"/>
                <w:szCs w:val="22"/>
              </w:rPr>
              <w:t xml:space="preserve"> zastupuje členov spoločenstva, okrem členov spoločenstva podľa § 10 ods. 1 a 2 zákona, vo veciach nadobúdania časti spoločnej nehnuteľnosti, ktorej vlastníctvo je sporné,</w:t>
            </w:r>
          </w:p>
          <w:p w:rsidR="00326986" w:rsidRPr="00326986" w:rsidRDefault="00326986" w:rsidP="008F60D9">
            <w:pPr>
              <w:pStyle w:val="Normlnywebov"/>
              <w:rPr>
                <w:bCs/>
              </w:rPr>
            </w:pPr>
            <w:r w:rsidRPr="00326986">
              <w:rPr>
                <w:rStyle w:val="PremennHTML"/>
                <w:sz w:val="22"/>
                <w:szCs w:val="22"/>
              </w:rPr>
              <w:t>d)</w:t>
            </w:r>
            <w:r w:rsidRPr="00326986">
              <w:rPr>
                <w:bCs/>
                <w:sz w:val="22"/>
                <w:szCs w:val="22"/>
              </w:rPr>
              <w:t xml:space="preserve"> uzatvára v mene spoluvlastníkov spoločnej nehnuteľnosti zmluvu o prevode vlastníctva podielu na spoločnej nehnuteľnosti podľa § 9 ods. 10 zákona, ak tak rozhodlo zhromaždenie.</w:t>
            </w:r>
          </w:p>
          <w:p w:rsidR="00326986" w:rsidRDefault="00326986" w:rsidP="008F60D9">
            <w:pPr>
              <w:jc w:val="both"/>
              <w:rPr>
                <w:lang w:val="sk-SK"/>
              </w:rPr>
            </w:pPr>
            <w:r w:rsidRPr="00326986">
              <w:rPr>
                <w:b/>
                <w:sz w:val="22"/>
                <w:lang w:val="sk-SK"/>
              </w:rPr>
              <w:t xml:space="preserve"> e)</w:t>
            </w:r>
            <w:r w:rsidRPr="00326986">
              <w:rPr>
                <w:sz w:val="22"/>
                <w:lang w:val="sk-SK"/>
              </w:rPr>
              <w:t xml:space="preserve"> kontroluje hospodársku činnosť spoločnosti podľa jednotlivých mesiacov</w:t>
            </w:r>
          </w:p>
          <w:p w:rsidR="00326986" w:rsidRDefault="00326986" w:rsidP="00326986">
            <w:pPr>
              <w:pStyle w:val="Zkladntext"/>
              <w:tabs>
                <w:tab w:val="left" w:pos="180"/>
              </w:tabs>
              <w:jc w:val="center"/>
              <w:rPr>
                <w:sz w:val="18"/>
              </w:rPr>
            </w:pPr>
            <w:r>
              <w:rPr>
                <w:sz w:val="18"/>
              </w:rPr>
              <w:lastRenderedPageBreak/>
              <w:t>-4-</w:t>
            </w:r>
          </w:p>
          <w:p w:rsidR="00326986" w:rsidRDefault="00326986" w:rsidP="008F60D9">
            <w:pPr>
              <w:jc w:val="both"/>
              <w:rPr>
                <w:lang w:val="sk-SK"/>
              </w:rPr>
            </w:pPr>
          </w:p>
          <w:p w:rsidR="00326986" w:rsidRPr="00326986" w:rsidRDefault="00326986" w:rsidP="008F60D9">
            <w:pPr>
              <w:jc w:val="both"/>
              <w:rPr>
                <w:lang w:val="sk-SK"/>
              </w:rPr>
            </w:pPr>
          </w:p>
          <w:p w:rsidR="00326986" w:rsidRPr="00326986" w:rsidRDefault="00326986" w:rsidP="008F60D9">
            <w:pPr>
              <w:jc w:val="both"/>
              <w:rPr>
                <w:lang w:val="sk-SK"/>
              </w:rPr>
            </w:pPr>
            <w:r w:rsidRPr="00326986">
              <w:rPr>
                <w:b/>
                <w:sz w:val="22"/>
                <w:lang w:val="sk-SK"/>
              </w:rPr>
              <w:t xml:space="preserve"> f)</w:t>
            </w:r>
            <w:r w:rsidRPr="00326986">
              <w:rPr>
                <w:sz w:val="22"/>
                <w:lang w:val="sk-SK"/>
              </w:rPr>
              <w:t xml:space="preserve"> prejednáva návrh účtovnej závierky za rok a prejednáva návrh rozpočtu spoločnosti na budúce obdobie                </w:t>
            </w:r>
          </w:p>
          <w:p w:rsidR="00326986" w:rsidRPr="00326986" w:rsidRDefault="00326986" w:rsidP="008F60D9">
            <w:pPr>
              <w:jc w:val="both"/>
              <w:rPr>
                <w:lang w:val="sk-SK"/>
              </w:rPr>
            </w:pPr>
            <w:r w:rsidRPr="00326986">
              <w:rPr>
                <w:b/>
                <w:sz w:val="22"/>
                <w:lang w:val="sk-SK"/>
              </w:rPr>
              <w:t xml:space="preserve"> g)</w:t>
            </w:r>
            <w:r w:rsidRPr="00326986">
              <w:rPr>
                <w:sz w:val="22"/>
                <w:lang w:val="sk-SK"/>
              </w:rPr>
              <w:t xml:space="preserve"> rozhoduje o podpise zmluvy o prenájme združenej nehnuteľnosti, alebo jej časti na hospodársku činnosť</w:t>
            </w:r>
          </w:p>
          <w:p w:rsidR="00326986" w:rsidRPr="00326986" w:rsidRDefault="00326986" w:rsidP="008F60D9">
            <w:pPr>
              <w:ind w:hanging="1293"/>
              <w:jc w:val="both"/>
              <w:rPr>
                <w:lang w:val="sk-SK"/>
              </w:rPr>
            </w:pPr>
            <w:r w:rsidRPr="00326986">
              <w:rPr>
                <w:sz w:val="22"/>
                <w:lang w:val="sk-SK"/>
              </w:rPr>
              <w:t xml:space="preserve">                       </w:t>
            </w:r>
            <w:r>
              <w:rPr>
                <w:sz w:val="22"/>
                <w:lang w:val="sk-SK"/>
              </w:rPr>
              <w:t xml:space="preserve">  </w:t>
            </w:r>
            <w:r w:rsidRPr="00326986">
              <w:rPr>
                <w:b/>
                <w:sz w:val="22"/>
                <w:lang w:val="sk-SK"/>
              </w:rPr>
              <w:t>h)</w:t>
            </w:r>
            <w:r w:rsidRPr="00326986">
              <w:rPr>
                <w:sz w:val="22"/>
                <w:lang w:val="sk-SK"/>
              </w:rPr>
              <w:t xml:space="preserve"> prejednáva návrh na vykonávanie podnikateľskej činnosti spoločnosťou</w:t>
            </w:r>
          </w:p>
          <w:p w:rsidR="00326986" w:rsidRPr="00326986" w:rsidRDefault="00326986" w:rsidP="008F60D9">
            <w:pPr>
              <w:ind w:hanging="363"/>
              <w:jc w:val="both"/>
              <w:rPr>
                <w:lang w:val="sk-SK"/>
              </w:rPr>
            </w:pPr>
            <w:r w:rsidRPr="00326986">
              <w:rPr>
                <w:b/>
                <w:sz w:val="22"/>
                <w:lang w:val="sk-SK"/>
              </w:rPr>
              <w:t xml:space="preserve">       ch)</w:t>
            </w:r>
            <w:r w:rsidRPr="00326986">
              <w:rPr>
                <w:sz w:val="22"/>
                <w:lang w:val="sk-SK"/>
              </w:rPr>
              <w:t xml:space="preserve"> rozhoduje o využití pozemkov spoločnosti pre poľovné účely v celom rozsahu     </w:t>
            </w:r>
          </w:p>
          <w:p w:rsidR="00326986" w:rsidRPr="00326986" w:rsidRDefault="00326986" w:rsidP="008F60D9">
            <w:pPr>
              <w:ind w:hanging="363"/>
              <w:jc w:val="both"/>
              <w:rPr>
                <w:lang w:val="sk-SK"/>
              </w:rPr>
            </w:pPr>
            <w:r w:rsidRPr="00326986">
              <w:rPr>
                <w:sz w:val="22"/>
                <w:lang w:val="sk-SK"/>
              </w:rPr>
              <w:t xml:space="preserve">             podľa platného zákona o poľovníctve</w:t>
            </w:r>
          </w:p>
          <w:p w:rsidR="00326986" w:rsidRPr="00326986" w:rsidRDefault="00326986" w:rsidP="008F60D9">
            <w:pPr>
              <w:ind w:hanging="363"/>
              <w:jc w:val="both"/>
              <w:rPr>
                <w:lang w:val="sk-SK"/>
              </w:rPr>
            </w:pPr>
            <w:r w:rsidRPr="00326986">
              <w:rPr>
                <w:b/>
                <w:sz w:val="22"/>
                <w:lang w:val="sk-SK"/>
              </w:rPr>
              <w:t xml:space="preserve">        i)</w:t>
            </w:r>
            <w:r w:rsidRPr="00326986">
              <w:rPr>
                <w:sz w:val="22"/>
                <w:lang w:val="sk-SK"/>
              </w:rPr>
              <w:t xml:space="preserve"> navrhuje a predkladá orgánom štátnej správy návrh na členov lesnej stráže</w:t>
            </w:r>
          </w:p>
          <w:p w:rsidR="00326986" w:rsidRPr="00326986" w:rsidRDefault="00326986" w:rsidP="008F60D9">
            <w:pPr>
              <w:ind w:hanging="363"/>
              <w:jc w:val="both"/>
              <w:rPr>
                <w:lang w:val="sk-SK"/>
              </w:rPr>
            </w:pPr>
            <w:r w:rsidRPr="00326986">
              <w:rPr>
                <w:b/>
                <w:sz w:val="22"/>
                <w:lang w:val="sk-SK"/>
              </w:rPr>
              <w:t xml:space="preserve">        j)</w:t>
            </w:r>
            <w:r w:rsidRPr="00326986">
              <w:rPr>
                <w:sz w:val="22"/>
                <w:lang w:val="sk-SK"/>
              </w:rPr>
              <w:t xml:space="preserve"> uzatvára pracovnú zmluvu s predsedom spoločnosti jeho platové náležitosti </w:t>
            </w:r>
          </w:p>
          <w:p w:rsidR="00326986" w:rsidRPr="00326986" w:rsidRDefault="00326986" w:rsidP="008F60D9">
            <w:pPr>
              <w:ind w:hanging="363"/>
              <w:jc w:val="both"/>
              <w:rPr>
                <w:lang w:val="sk-SK"/>
              </w:rPr>
            </w:pPr>
            <w:r w:rsidRPr="00326986">
              <w:rPr>
                <w:sz w:val="22"/>
                <w:lang w:val="sk-SK"/>
              </w:rPr>
              <w:t xml:space="preserve">        </w:t>
            </w:r>
            <w:r w:rsidRPr="00326986">
              <w:rPr>
                <w:b/>
                <w:sz w:val="22"/>
                <w:lang w:val="sk-SK"/>
              </w:rPr>
              <w:t>k)</w:t>
            </w:r>
            <w:r w:rsidRPr="00326986">
              <w:rPr>
                <w:sz w:val="22"/>
                <w:lang w:val="sk-SK"/>
              </w:rPr>
              <w:t xml:space="preserve"> posudzuje a schvaľuje výšku ročných úloh v pestovnej, výchovnej a ťažobnej činnosti v súlade s plánom LHP na obdobie 10 rokov</w:t>
            </w:r>
          </w:p>
          <w:p w:rsidR="00326986" w:rsidRPr="00326986" w:rsidRDefault="00326986" w:rsidP="008F60D9">
            <w:pPr>
              <w:ind w:hanging="363"/>
              <w:jc w:val="both"/>
              <w:rPr>
                <w:lang w:val="sk-SK"/>
              </w:rPr>
            </w:pPr>
            <w:r w:rsidRPr="00326986">
              <w:rPr>
                <w:lang w:val="sk-SK"/>
              </w:rPr>
              <w:t xml:space="preserve">        </w:t>
            </w:r>
            <w:r w:rsidRPr="00326986">
              <w:rPr>
                <w:b/>
                <w:sz w:val="22"/>
                <w:szCs w:val="22"/>
                <w:lang w:val="sk-SK"/>
              </w:rPr>
              <w:t>l)</w:t>
            </w:r>
            <w:r w:rsidRPr="00326986">
              <w:rPr>
                <w:sz w:val="22"/>
                <w:szCs w:val="22"/>
                <w:lang w:val="sk-SK"/>
              </w:rPr>
              <w:t xml:space="preserve"> schvaľuje uzatvorenie zmluvy s odborným lesným hospodárom       </w:t>
            </w:r>
          </w:p>
          <w:p w:rsidR="00326986" w:rsidRPr="00326986" w:rsidRDefault="00326986" w:rsidP="008F60D9">
            <w:pPr>
              <w:ind w:hanging="363"/>
              <w:jc w:val="both"/>
              <w:rPr>
                <w:lang w:val="sk-SK"/>
              </w:rPr>
            </w:pPr>
            <w:r w:rsidRPr="00326986">
              <w:rPr>
                <w:sz w:val="22"/>
                <w:szCs w:val="22"/>
                <w:lang w:val="sk-SK"/>
              </w:rPr>
              <w:t xml:space="preserve">        </w:t>
            </w:r>
            <w:r w:rsidRPr="00326986">
              <w:rPr>
                <w:b/>
                <w:sz w:val="22"/>
                <w:szCs w:val="22"/>
                <w:lang w:val="sk-SK"/>
              </w:rPr>
              <w:t>m)</w:t>
            </w:r>
            <w:r w:rsidRPr="00326986">
              <w:rPr>
                <w:sz w:val="22"/>
                <w:szCs w:val="22"/>
                <w:lang w:val="sk-SK"/>
              </w:rPr>
              <w:t xml:space="preserve"> schvaľuje všetky zmluvy o nákupe majetku, inventára, zmluvy o prenájme, ktoré  </w:t>
            </w:r>
          </w:p>
          <w:p w:rsidR="00326986" w:rsidRPr="00326986" w:rsidRDefault="00326986" w:rsidP="008F60D9">
            <w:pPr>
              <w:ind w:hanging="363"/>
              <w:jc w:val="both"/>
              <w:rPr>
                <w:lang w:val="sk-SK"/>
              </w:rPr>
            </w:pPr>
            <w:r w:rsidRPr="00326986">
              <w:rPr>
                <w:sz w:val="22"/>
                <w:szCs w:val="22"/>
                <w:lang w:val="sk-SK"/>
              </w:rPr>
              <w:t xml:space="preserve">              </w:t>
            </w:r>
            <w:r w:rsidR="00717BE5">
              <w:rPr>
                <w:sz w:val="22"/>
                <w:szCs w:val="22"/>
                <w:lang w:val="sk-SK"/>
              </w:rPr>
              <w:t>ne</w:t>
            </w:r>
            <w:r w:rsidRPr="00326986">
              <w:rPr>
                <w:sz w:val="22"/>
                <w:szCs w:val="22"/>
                <w:lang w:val="sk-SK"/>
              </w:rPr>
              <w:t xml:space="preserve">presahujú čiastku </w:t>
            </w:r>
            <w:r w:rsidR="00717BE5">
              <w:rPr>
                <w:sz w:val="22"/>
                <w:szCs w:val="22"/>
                <w:lang w:val="sk-SK"/>
              </w:rPr>
              <w:t>1.0</w:t>
            </w:r>
            <w:r w:rsidRPr="003C0F48">
              <w:rPr>
                <w:color w:val="FF0000"/>
                <w:sz w:val="22"/>
                <w:szCs w:val="22"/>
                <w:lang w:val="sk-SK"/>
              </w:rPr>
              <w:t>00</w:t>
            </w:r>
            <w:r w:rsidRPr="00326986">
              <w:rPr>
                <w:sz w:val="22"/>
                <w:szCs w:val="22"/>
                <w:lang w:val="sk-SK"/>
              </w:rPr>
              <w:t>.- Eur</w:t>
            </w:r>
          </w:p>
          <w:p w:rsidR="00326986" w:rsidRPr="00326986" w:rsidRDefault="00326986" w:rsidP="008F60D9">
            <w:pPr>
              <w:ind w:hanging="363"/>
              <w:jc w:val="both"/>
              <w:rPr>
                <w:lang w:val="sk-SK"/>
              </w:rPr>
            </w:pPr>
            <w:r w:rsidRPr="00326986">
              <w:rPr>
                <w:sz w:val="22"/>
                <w:szCs w:val="22"/>
                <w:lang w:val="sk-SK"/>
              </w:rPr>
              <w:t xml:space="preserve">           - rozhoduje o umiestnení monitorovacích zariadení (fotopasce, kamery a iné) na</w:t>
            </w:r>
          </w:p>
          <w:p w:rsidR="00326986" w:rsidRPr="00326986" w:rsidRDefault="00326986" w:rsidP="00F740AC">
            <w:pPr>
              <w:ind w:hanging="363"/>
              <w:jc w:val="both"/>
              <w:rPr>
                <w:highlight w:val="yellow"/>
                <w:lang w:val="sk-SK"/>
              </w:rPr>
            </w:pPr>
            <w:r w:rsidRPr="00326986">
              <w:rPr>
                <w:sz w:val="22"/>
                <w:szCs w:val="22"/>
                <w:lang w:val="sk-SK"/>
              </w:rPr>
              <w:t xml:space="preserve">             pozemkoch US</w:t>
            </w:r>
          </w:p>
          <w:p w:rsidR="00326986" w:rsidRPr="00326986" w:rsidRDefault="00326986" w:rsidP="00F740AC">
            <w:pPr>
              <w:pStyle w:val="Normlnywebov"/>
              <w:spacing w:before="0" w:after="0"/>
              <w:rPr>
                <w:bCs/>
              </w:rPr>
            </w:pPr>
            <w:r w:rsidRPr="00326986">
              <w:rPr>
                <w:sz w:val="22"/>
                <w:szCs w:val="22"/>
              </w:rPr>
              <w:t xml:space="preserve">    - rozhoduje o</w:t>
            </w:r>
            <w:r w:rsidR="00717BE5">
              <w:rPr>
                <w:sz w:val="22"/>
                <w:szCs w:val="22"/>
              </w:rPr>
              <w:t> </w:t>
            </w:r>
            <w:r w:rsidRPr="00326986">
              <w:rPr>
                <w:sz w:val="22"/>
                <w:szCs w:val="22"/>
              </w:rPr>
              <w:t>umiestnení</w:t>
            </w:r>
            <w:r w:rsidR="00717BE5">
              <w:rPr>
                <w:sz w:val="22"/>
                <w:szCs w:val="22"/>
              </w:rPr>
              <w:t xml:space="preserve"> posedov v poľovnej spoločnosti, </w:t>
            </w:r>
            <w:r w:rsidRPr="00326986">
              <w:rPr>
                <w:sz w:val="22"/>
                <w:szCs w:val="22"/>
              </w:rPr>
              <w:t xml:space="preserve"> rámp a zábran pre motorové vozidlá na pozemkoch US</w:t>
            </w:r>
          </w:p>
        </w:tc>
      </w:tr>
    </w:tbl>
    <w:p w:rsidR="00F740AC" w:rsidRDefault="00F740AC" w:rsidP="00326986">
      <w:pPr>
        <w:pStyle w:val="Zkladntext"/>
        <w:spacing w:after="0"/>
        <w:jc w:val="both"/>
        <w:rPr>
          <w:sz w:val="22"/>
          <w:szCs w:val="22"/>
        </w:rPr>
      </w:pPr>
    </w:p>
    <w:p w:rsidR="00326986" w:rsidRDefault="00326986" w:rsidP="00326986">
      <w:pPr>
        <w:pStyle w:val="Zkladntext"/>
        <w:ind w:left="360"/>
        <w:jc w:val="center"/>
        <w:rPr>
          <w:sz w:val="18"/>
        </w:rPr>
      </w:pPr>
    </w:p>
    <w:p w:rsidR="00326986" w:rsidRPr="00BA0F5D" w:rsidRDefault="00326986" w:rsidP="00326986">
      <w:pPr>
        <w:pStyle w:val="Zkladntext"/>
        <w:ind w:firstLine="360"/>
        <w:jc w:val="both"/>
        <w:rPr>
          <w:sz w:val="22"/>
          <w:szCs w:val="22"/>
        </w:rPr>
      </w:pPr>
      <w:r w:rsidRPr="00BA0F5D">
        <w:rPr>
          <w:sz w:val="22"/>
          <w:szCs w:val="22"/>
        </w:rPr>
        <w:t>c</w:t>
      </w:r>
      <w:r w:rsidRPr="00BA0F5D">
        <w:rPr>
          <w:b/>
          <w:bCs/>
          <w:sz w:val="22"/>
          <w:szCs w:val="22"/>
        </w:rPr>
        <w:t xml:space="preserve">/  Predseda  spoločnosti </w:t>
      </w:r>
      <w:r w:rsidRPr="00BA0F5D">
        <w:rPr>
          <w:sz w:val="22"/>
          <w:szCs w:val="22"/>
        </w:rPr>
        <w:t xml:space="preserve"> je štatutárnym  orgánom spoločnosti,  ktorý</w:t>
      </w:r>
      <w:r w:rsidRPr="00BA0F5D">
        <w:rPr>
          <w:b/>
          <w:bCs/>
          <w:sz w:val="22"/>
          <w:szCs w:val="22"/>
        </w:rPr>
        <w:t xml:space="preserve">  </w:t>
      </w:r>
      <w:r w:rsidRPr="00BA0F5D">
        <w:rPr>
          <w:sz w:val="22"/>
          <w:szCs w:val="22"/>
        </w:rPr>
        <w:t xml:space="preserve">je volený </w:t>
      </w:r>
      <w:r w:rsidR="003C0F48">
        <w:rPr>
          <w:sz w:val="22"/>
          <w:szCs w:val="22"/>
        </w:rPr>
        <w:t>členmi výboru.</w:t>
      </w:r>
      <w:r w:rsidRPr="00BA0F5D">
        <w:rPr>
          <w:sz w:val="22"/>
          <w:szCs w:val="22"/>
        </w:rPr>
        <w:t xml:space="preserve"> Predsedom spoločnosti sa môže stať člen spoločnosti, ktorý má k tomu odborné a osobné predpoklady.</w:t>
      </w:r>
    </w:p>
    <w:p w:rsidR="00326986" w:rsidRDefault="00326986" w:rsidP="00326986">
      <w:pPr>
        <w:pStyle w:val="Zkladntext"/>
        <w:ind w:firstLine="360"/>
        <w:jc w:val="both"/>
        <w:rPr>
          <w:sz w:val="18"/>
        </w:rPr>
      </w:pPr>
      <w:r w:rsidRPr="00BA0F5D">
        <w:rPr>
          <w:sz w:val="22"/>
          <w:szCs w:val="22"/>
        </w:rPr>
        <w:t>Predseda spoločnosti koná v mene spoločnosti navonok a z právnych úkonov predsedu je zaviazaná spoločnosť.</w:t>
      </w:r>
      <w:r>
        <w:rPr>
          <w:sz w:val="22"/>
          <w:szCs w:val="22"/>
        </w:rPr>
        <w:t xml:space="preserve"> Samostatne koná </w:t>
      </w:r>
      <w:r w:rsidRPr="00BA0F5D">
        <w:rPr>
          <w:sz w:val="22"/>
          <w:szCs w:val="22"/>
        </w:rPr>
        <w:t>vo veciach, ktoré nie sú vyhradené valnému zhromaždeniu a výboru spoločnosti. Riadi, organizuje a zabezpečuj bežnú činnosť  spoločnosti.</w:t>
      </w:r>
    </w:p>
    <w:p w:rsidR="00326986" w:rsidRPr="00BA0F5D" w:rsidRDefault="00326986" w:rsidP="00326986">
      <w:pPr>
        <w:pStyle w:val="Zkladntext"/>
        <w:spacing w:after="0"/>
        <w:ind w:left="360"/>
        <w:rPr>
          <w:sz w:val="22"/>
          <w:szCs w:val="22"/>
        </w:rPr>
      </w:pPr>
      <w:r w:rsidRPr="00BA0F5D">
        <w:rPr>
          <w:sz w:val="22"/>
          <w:szCs w:val="22"/>
        </w:rPr>
        <w:t>Do jeho právomoci patrí:</w:t>
      </w:r>
    </w:p>
    <w:p w:rsidR="00326986" w:rsidRDefault="00326986" w:rsidP="00326986">
      <w:pPr>
        <w:pStyle w:val="Zkladntext"/>
        <w:tabs>
          <w:tab w:val="left" w:pos="180"/>
        </w:tabs>
        <w:rPr>
          <w:sz w:val="18"/>
        </w:rPr>
      </w:pPr>
    </w:p>
    <w:p w:rsidR="00326986" w:rsidRPr="00326986" w:rsidRDefault="00326986" w:rsidP="00326986">
      <w:pPr>
        <w:ind w:hanging="363"/>
        <w:jc w:val="both"/>
        <w:rPr>
          <w:sz w:val="22"/>
          <w:szCs w:val="22"/>
          <w:lang w:val="sk-SK"/>
        </w:rPr>
      </w:pPr>
      <w:r>
        <w:rPr>
          <w:lang w:val="sk-SK"/>
        </w:rPr>
        <w:tab/>
      </w:r>
      <w:r w:rsidRPr="00562CF7">
        <w:rPr>
          <w:color w:val="FF0000"/>
          <w:lang w:val="sk-SK"/>
        </w:rPr>
        <w:t xml:space="preserve">   </w:t>
      </w:r>
      <w:r>
        <w:rPr>
          <w:color w:val="FF0000"/>
          <w:lang w:val="sk-SK"/>
        </w:rPr>
        <w:t xml:space="preserve"> </w:t>
      </w:r>
      <w:r w:rsidRPr="00326986">
        <w:rPr>
          <w:sz w:val="22"/>
          <w:szCs w:val="22"/>
          <w:lang w:val="sk-SK"/>
        </w:rPr>
        <w:t>- zvoláva zasadnutia výboru, pripravuje a organizuje zasadnutia zhromaždení spoločnosti</w:t>
      </w:r>
    </w:p>
    <w:p w:rsidR="00326986" w:rsidRPr="00326986" w:rsidRDefault="00326986" w:rsidP="00326986">
      <w:pPr>
        <w:ind w:hanging="363"/>
        <w:jc w:val="both"/>
        <w:rPr>
          <w:sz w:val="22"/>
          <w:szCs w:val="22"/>
          <w:lang w:val="sk-SK"/>
        </w:rPr>
      </w:pPr>
      <w:r w:rsidRPr="00326986">
        <w:rPr>
          <w:sz w:val="22"/>
          <w:szCs w:val="22"/>
          <w:lang w:val="sk-SK"/>
        </w:rPr>
        <w:t xml:space="preserve">           - vedie zoznam členov spoločenstva, zoznam údajov o spoločnej nehnuteľnosti alebo o spoločne obhospodarovaných nehnuteľnostiach vo vlastníctve členov spoločenstva a osobitne v správe fondu</w:t>
      </w:r>
    </w:p>
    <w:p w:rsidR="00326986" w:rsidRPr="00326986" w:rsidRDefault="00326986" w:rsidP="00326986">
      <w:pPr>
        <w:ind w:hanging="363"/>
        <w:jc w:val="both"/>
        <w:rPr>
          <w:sz w:val="22"/>
          <w:szCs w:val="22"/>
          <w:lang w:val="sk-SK"/>
        </w:rPr>
      </w:pPr>
      <w:r w:rsidRPr="00326986">
        <w:rPr>
          <w:sz w:val="22"/>
          <w:szCs w:val="22"/>
          <w:lang w:val="sk-SK"/>
        </w:rPr>
        <w:t xml:space="preserve">            - vedie agendu spoločnosti, archivuje  účtovné doklady a písomnosti</w:t>
      </w:r>
    </w:p>
    <w:p w:rsidR="00326986" w:rsidRPr="00326986" w:rsidRDefault="00326986" w:rsidP="00326986">
      <w:pPr>
        <w:ind w:hanging="363"/>
        <w:jc w:val="both"/>
        <w:rPr>
          <w:sz w:val="22"/>
          <w:szCs w:val="22"/>
          <w:lang w:val="sk-SK"/>
        </w:rPr>
      </w:pPr>
      <w:r w:rsidRPr="00326986">
        <w:rPr>
          <w:sz w:val="22"/>
          <w:szCs w:val="22"/>
          <w:lang w:val="sk-SK"/>
        </w:rPr>
        <w:t xml:space="preserve">            - uzatvára dodávateľské a odberateľské zmluvy so subjektmi, s ktorými spoločnosť vstupuje do dodávateľsko-odberateľských vzťahov</w:t>
      </w:r>
    </w:p>
    <w:p w:rsidR="00326986" w:rsidRPr="00326986" w:rsidRDefault="00326986" w:rsidP="00326986">
      <w:pPr>
        <w:ind w:hanging="363"/>
        <w:jc w:val="both"/>
        <w:rPr>
          <w:sz w:val="22"/>
          <w:szCs w:val="22"/>
          <w:lang w:val="sk-SK"/>
        </w:rPr>
      </w:pPr>
      <w:r w:rsidRPr="00326986">
        <w:rPr>
          <w:sz w:val="22"/>
          <w:szCs w:val="22"/>
          <w:lang w:val="sk-SK"/>
        </w:rPr>
        <w:t xml:space="preserve">            - uzatvára zmluvy o pracovných vzťahoch podľa potrieb spoločnosti</w:t>
      </w:r>
    </w:p>
    <w:p w:rsidR="00326986" w:rsidRPr="00326986" w:rsidRDefault="00326986" w:rsidP="00326986">
      <w:pPr>
        <w:ind w:hanging="363"/>
        <w:jc w:val="both"/>
        <w:rPr>
          <w:sz w:val="22"/>
          <w:szCs w:val="22"/>
          <w:lang w:val="sk-SK"/>
        </w:rPr>
      </w:pPr>
      <w:r w:rsidRPr="00326986">
        <w:rPr>
          <w:sz w:val="22"/>
          <w:szCs w:val="22"/>
          <w:lang w:val="sk-SK"/>
        </w:rPr>
        <w:t xml:space="preserve">            - predkladá výboru návrh na funkciu členov lesnej stráže a OLH</w:t>
      </w:r>
    </w:p>
    <w:p w:rsidR="00326986" w:rsidRPr="00326986" w:rsidRDefault="00326986" w:rsidP="00326986">
      <w:pPr>
        <w:ind w:hanging="363"/>
        <w:jc w:val="both"/>
        <w:rPr>
          <w:sz w:val="22"/>
          <w:szCs w:val="22"/>
          <w:lang w:val="sk-SK"/>
        </w:rPr>
      </w:pPr>
    </w:p>
    <w:p w:rsidR="00326986" w:rsidRPr="00326986" w:rsidRDefault="00326986" w:rsidP="00326986">
      <w:pPr>
        <w:pStyle w:val="Zkladntext"/>
        <w:tabs>
          <w:tab w:val="left" w:pos="180"/>
        </w:tabs>
        <w:jc w:val="both"/>
        <w:rPr>
          <w:sz w:val="22"/>
          <w:szCs w:val="22"/>
          <w:lang w:val="sk-SK"/>
        </w:rPr>
      </w:pPr>
      <w:r w:rsidRPr="00326986">
        <w:rPr>
          <w:sz w:val="22"/>
          <w:szCs w:val="22"/>
          <w:lang w:val="sk-SK"/>
        </w:rPr>
        <w:t xml:space="preserve">Predseda o svojich rozhodnutiach priebežných výsledkoch hospodárenia, finančnej situácie spoločnosti podáva informácie výboru spoločnosti a zhromaždeniu spoločnosti. </w:t>
      </w:r>
    </w:p>
    <w:p w:rsidR="00326986" w:rsidRPr="00326986" w:rsidRDefault="00326986" w:rsidP="00326986">
      <w:pPr>
        <w:rPr>
          <w:sz w:val="22"/>
          <w:szCs w:val="22"/>
        </w:rPr>
      </w:pPr>
      <w:r w:rsidRPr="00326986">
        <w:rPr>
          <w:sz w:val="22"/>
          <w:szCs w:val="22"/>
        </w:rPr>
        <w:t xml:space="preserve">Ak je na právny úkon, ktorý robí výbor, predpísaná písomná forma, je potrebný podpis </w:t>
      </w:r>
      <w:hyperlink r:id="rId6" w:anchor="lema4" w:history="1">
        <w:r w:rsidRPr="00326986">
          <w:rPr>
            <w:rStyle w:val="Hypertextovprepojenie"/>
            <w:color w:val="auto"/>
            <w:sz w:val="22"/>
            <w:szCs w:val="22"/>
          </w:rPr>
          <w:t>predsedu.</w:t>
        </w:r>
      </w:hyperlink>
    </w:p>
    <w:bookmarkStart w:id="1" w:name="p_16.5"/>
    <w:bookmarkStart w:id="2" w:name="lema4"/>
    <w:bookmarkEnd w:id="1"/>
    <w:bookmarkEnd w:id="2"/>
    <w:p w:rsidR="00326986" w:rsidRDefault="004A3916" w:rsidP="00326986">
      <w:pPr>
        <w:rPr>
          <w:sz w:val="22"/>
          <w:szCs w:val="22"/>
        </w:rPr>
      </w:pPr>
      <w:r w:rsidRPr="00326986">
        <w:rPr>
          <w:sz w:val="22"/>
          <w:szCs w:val="22"/>
        </w:rPr>
        <w:fldChar w:fldCharType="begin"/>
      </w:r>
      <w:r w:rsidR="00326986" w:rsidRPr="00326986">
        <w:rPr>
          <w:sz w:val="22"/>
          <w:szCs w:val="22"/>
        </w:rPr>
        <w:instrText xml:space="preserve"> HYPERLINK "https://www.noveaspi.sk/products/lawText/1/79836/1/2?vtextu=predseda&amp;timeslice=null" \l "lema5" </w:instrText>
      </w:r>
      <w:r w:rsidRPr="00326986">
        <w:rPr>
          <w:sz w:val="22"/>
          <w:szCs w:val="22"/>
        </w:rPr>
        <w:fldChar w:fldCharType="separate"/>
      </w:r>
      <w:r w:rsidR="00326986" w:rsidRPr="00326986">
        <w:rPr>
          <w:rStyle w:val="Hypertextovprepojenie"/>
          <w:color w:val="auto"/>
          <w:sz w:val="22"/>
          <w:szCs w:val="22"/>
        </w:rPr>
        <w:t>Predsedu</w:t>
      </w:r>
      <w:r w:rsidRPr="00326986">
        <w:rPr>
          <w:sz w:val="22"/>
          <w:szCs w:val="22"/>
        </w:rPr>
        <w:fldChar w:fldCharType="end"/>
      </w:r>
      <w:r w:rsidR="00326986" w:rsidRPr="00326986">
        <w:rPr>
          <w:sz w:val="22"/>
          <w:szCs w:val="22"/>
        </w:rPr>
        <w:t xml:space="preserve"> spoločenstva v čase jeho neprítomnosti zastupuje poverený člen výboru zapísaný v registri.</w:t>
      </w:r>
    </w:p>
    <w:p w:rsidR="00326986" w:rsidRDefault="00326986" w:rsidP="00326986">
      <w:pPr>
        <w:pStyle w:val="Zkladntext"/>
        <w:tabs>
          <w:tab w:val="left" w:pos="180"/>
        </w:tabs>
        <w:jc w:val="both"/>
        <w:rPr>
          <w:sz w:val="22"/>
          <w:szCs w:val="22"/>
        </w:rPr>
      </w:pPr>
    </w:p>
    <w:p w:rsidR="00717BE5" w:rsidRDefault="00717BE5" w:rsidP="00326986">
      <w:pPr>
        <w:pStyle w:val="Zkladntext"/>
        <w:tabs>
          <w:tab w:val="left" w:pos="180"/>
        </w:tabs>
        <w:jc w:val="both"/>
        <w:rPr>
          <w:sz w:val="22"/>
          <w:szCs w:val="22"/>
        </w:rPr>
      </w:pPr>
    </w:p>
    <w:p w:rsidR="00326986" w:rsidRDefault="00326986" w:rsidP="00326986">
      <w:pPr>
        <w:pStyle w:val="Zkladntext"/>
        <w:tabs>
          <w:tab w:val="left" w:pos="180"/>
        </w:tabs>
        <w:jc w:val="both"/>
        <w:rPr>
          <w:sz w:val="22"/>
          <w:szCs w:val="22"/>
        </w:rPr>
      </w:pPr>
      <w:r w:rsidRPr="00BA0F5D">
        <w:rPr>
          <w:sz w:val="22"/>
          <w:szCs w:val="22"/>
        </w:rPr>
        <w:t xml:space="preserve">d/ </w:t>
      </w:r>
      <w:r w:rsidRPr="00BA0F5D">
        <w:rPr>
          <w:b/>
          <w:bCs/>
          <w:sz w:val="22"/>
          <w:szCs w:val="22"/>
        </w:rPr>
        <w:t xml:space="preserve">Dozorná  rada  </w:t>
      </w:r>
      <w:r w:rsidRPr="00BA0F5D">
        <w:rPr>
          <w:sz w:val="22"/>
          <w:szCs w:val="22"/>
        </w:rPr>
        <w:t xml:space="preserve">je kontrolným orgánom spoločnosti.  Je </w:t>
      </w:r>
      <w:r w:rsidR="003C0F48">
        <w:rPr>
          <w:sz w:val="22"/>
          <w:szCs w:val="22"/>
        </w:rPr>
        <w:t>3-členná</w:t>
      </w:r>
      <w:r w:rsidRPr="00BA0F5D">
        <w:rPr>
          <w:sz w:val="22"/>
          <w:szCs w:val="22"/>
        </w:rPr>
        <w:t>.  Členmi  dozornej rady  môžu byť zvolení aj nečlenovia spoločnosti. Dozorná rada  volí zo svojich  radov predsedu, ktorý  nie je v pracovno-právnom vzťahu k US. Členstvo v dozornej rade  nie je  zlučiteľné s členstvom  vo výbore. Dozorná rada rozhoduje väčšinou hlasov, pri rovnosti hlasov rozhoduje hlas predsedu.  Zasadnutia dozornej rady zvoláva  predseda dozornej rady podľa potreby, spravidla 1-krát ročne. Podnet na zvolanie  dozornej rady môže dať predsedovi člen spoločnosti, alebo skupina členov, ktorý posúdi podnet a rozhodne o zvolaní.</w:t>
      </w:r>
    </w:p>
    <w:p w:rsidR="00717BE5" w:rsidRDefault="00717BE5" w:rsidP="00326986">
      <w:pPr>
        <w:pStyle w:val="Zkladntext"/>
        <w:tabs>
          <w:tab w:val="left" w:pos="180"/>
        </w:tabs>
        <w:jc w:val="both"/>
        <w:rPr>
          <w:sz w:val="22"/>
          <w:szCs w:val="22"/>
        </w:rPr>
      </w:pPr>
    </w:p>
    <w:p w:rsidR="00717BE5" w:rsidRDefault="00717BE5" w:rsidP="00326986">
      <w:pPr>
        <w:pStyle w:val="Zkladntext"/>
        <w:tabs>
          <w:tab w:val="left" w:pos="180"/>
        </w:tabs>
        <w:jc w:val="both"/>
        <w:rPr>
          <w:sz w:val="22"/>
          <w:szCs w:val="22"/>
        </w:rPr>
      </w:pPr>
    </w:p>
    <w:p w:rsidR="00326986" w:rsidRDefault="00326986" w:rsidP="00326986">
      <w:pPr>
        <w:pStyle w:val="Zkladntext"/>
        <w:tabs>
          <w:tab w:val="left" w:pos="180"/>
        </w:tabs>
        <w:jc w:val="center"/>
        <w:rPr>
          <w:sz w:val="18"/>
        </w:rPr>
      </w:pPr>
    </w:p>
    <w:p w:rsidR="00326986" w:rsidRDefault="00326986" w:rsidP="00326986">
      <w:pPr>
        <w:pStyle w:val="Zkladntext"/>
        <w:tabs>
          <w:tab w:val="left" w:pos="180"/>
        </w:tabs>
        <w:jc w:val="center"/>
        <w:rPr>
          <w:sz w:val="18"/>
        </w:rPr>
      </w:pPr>
      <w:r>
        <w:rPr>
          <w:sz w:val="18"/>
        </w:rPr>
        <w:lastRenderedPageBreak/>
        <w:t>-5-</w:t>
      </w:r>
    </w:p>
    <w:p w:rsidR="00326986" w:rsidRDefault="00326986" w:rsidP="00326986">
      <w:pPr>
        <w:pStyle w:val="Zkladntext"/>
        <w:tabs>
          <w:tab w:val="left" w:pos="180"/>
        </w:tabs>
        <w:jc w:val="both"/>
        <w:rPr>
          <w:sz w:val="22"/>
          <w:szCs w:val="22"/>
        </w:rPr>
      </w:pPr>
    </w:p>
    <w:p w:rsidR="00326986" w:rsidRDefault="00326986" w:rsidP="00326986">
      <w:pPr>
        <w:pStyle w:val="Zkladntext"/>
        <w:tabs>
          <w:tab w:val="left" w:pos="180"/>
        </w:tabs>
        <w:jc w:val="both"/>
        <w:rPr>
          <w:sz w:val="18"/>
        </w:rPr>
      </w:pPr>
      <w:r>
        <w:rPr>
          <w:sz w:val="22"/>
          <w:szCs w:val="22"/>
        </w:rPr>
        <w:tab/>
      </w:r>
      <w:r>
        <w:rPr>
          <w:sz w:val="22"/>
          <w:szCs w:val="22"/>
        </w:rPr>
        <w:tab/>
      </w:r>
      <w:r w:rsidRPr="00BA0F5D">
        <w:rPr>
          <w:sz w:val="22"/>
          <w:szCs w:val="22"/>
        </w:rPr>
        <w:t>Predseda dozornej rady zvolá zasadnutie dozornej rady aj v prípade, ak o to požiada najmenej 20 %  členov  spoločnosti.</w:t>
      </w:r>
    </w:p>
    <w:p w:rsidR="00326986" w:rsidRPr="00BA0F5D" w:rsidRDefault="00326986" w:rsidP="00326986">
      <w:pPr>
        <w:pStyle w:val="Zkladntext"/>
        <w:tabs>
          <w:tab w:val="left" w:pos="180"/>
        </w:tabs>
        <w:jc w:val="both"/>
        <w:rPr>
          <w:sz w:val="22"/>
          <w:szCs w:val="22"/>
        </w:rPr>
      </w:pPr>
      <w:r>
        <w:rPr>
          <w:sz w:val="18"/>
        </w:rPr>
        <w:tab/>
      </w:r>
      <w:r>
        <w:rPr>
          <w:sz w:val="18"/>
        </w:rPr>
        <w:tab/>
      </w:r>
      <w:r w:rsidRPr="00BA0F5D">
        <w:rPr>
          <w:sz w:val="22"/>
          <w:szCs w:val="22"/>
        </w:rPr>
        <w:t xml:space="preserve">Dozorná rada je oprávnená kontrolovať všetku činnosť  spoločnosti a  prerokovať sťažnosti členov,  dohliadnuť na ich  vybavenie.  Z výkonu svojej činnosti zodpovedá  valnému zhromaždeniu spoločnosti.  Členovia  dozornej rady  za  výkon funkcie poberajú odmenu,  výšku ktorej  navrhuje  predseda  dozornej rady  a  schvaľuje  valné zhromaždenie.  </w:t>
      </w:r>
    </w:p>
    <w:p w:rsidR="00326986" w:rsidRDefault="00326986" w:rsidP="00326986">
      <w:pPr>
        <w:pStyle w:val="Zkladntext"/>
        <w:tabs>
          <w:tab w:val="left" w:pos="180"/>
        </w:tabs>
        <w:rPr>
          <w:sz w:val="18"/>
        </w:rPr>
      </w:pPr>
    </w:p>
    <w:p w:rsidR="00326986" w:rsidRPr="00326986" w:rsidRDefault="00326986" w:rsidP="00326986">
      <w:pPr>
        <w:pStyle w:val="Zkladntext"/>
        <w:jc w:val="both"/>
        <w:rPr>
          <w:sz w:val="22"/>
          <w:szCs w:val="22"/>
        </w:rPr>
      </w:pPr>
      <w:r w:rsidRPr="00326986">
        <w:rPr>
          <w:sz w:val="22"/>
          <w:szCs w:val="22"/>
          <w:lang w:val="sk-SK"/>
        </w:rPr>
        <w:t xml:space="preserve">Členom dozornej rady môže byť aj fyzická osoba, ktorá nie je členom spoločnosti, členom dozornej rady nemôže byť osoba v pracovno-právnom pomere so spoločnosťou. Členstvo v dozornej rade je nezlučiteľné s členstvom vo výbore spoločnosti. </w:t>
      </w:r>
      <w:r w:rsidRPr="00326986">
        <w:rPr>
          <w:sz w:val="22"/>
          <w:szCs w:val="22"/>
        </w:rPr>
        <w:t>Počet členov dozornej rady, ktorí nie sú členmi spoločenstva, musí byť menší ako počet členov dozornej rady, ktorí sú členmi spoločenstva.</w:t>
      </w:r>
    </w:p>
    <w:p w:rsidR="00326986" w:rsidRDefault="00326986" w:rsidP="00326986">
      <w:pPr>
        <w:pStyle w:val="Zkladntext"/>
        <w:jc w:val="center"/>
        <w:rPr>
          <w:sz w:val="22"/>
          <w:szCs w:val="22"/>
        </w:rPr>
      </w:pPr>
    </w:p>
    <w:p w:rsidR="00326986" w:rsidRPr="00326986" w:rsidRDefault="00326986" w:rsidP="00326986">
      <w:pPr>
        <w:pStyle w:val="Zkladntext"/>
        <w:jc w:val="center"/>
        <w:rPr>
          <w:b/>
          <w:sz w:val="22"/>
          <w:szCs w:val="22"/>
        </w:rPr>
      </w:pPr>
      <w:r w:rsidRPr="00326986">
        <w:rPr>
          <w:b/>
          <w:sz w:val="22"/>
          <w:szCs w:val="22"/>
        </w:rPr>
        <w:t>Čl. 6</w:t>
      </w:r>
    </w:p>
    <w:p w:rsidR="00326986" w:rsidRPr="0016179E" w:rsidRDefault="00326986" w:rsidP="00326986">
      <w:pPr>
        <w:pStyle w:val="Zkladntext"/>
        <w:rPr>
          <w:sz w:val="22"/>
          <w:szCs w:val="22"/>
        </w:rPr>
      </w:pPr>
    </w:p>
    <w:p w:rsidR="00326986" w:rsidRPr="0016179E" w:rsidRDefault="00326986" w:rsidP="00326986">
      <w:pPr>
        <w:pStyle w:val="Zkladntext"/>
        <w:rPr>
          <w:sz w:val="22"/>
          <w:szCs w:val="22"/>
        </w:rPr>
      </w:pPr>
      <w:r w:rsidRPr="0016179E">
        <w:rPr>
          <w:sz w:val="22"/>
          <w:szCs w:val="22"/>
        </w:rPr>
        <w:tab/>
      </w:r>
      <w:r w:rsidRPr="0016179E">
        <w:rPr>
          <w:b/>
          <w:bCs/>
          <w:sz w:val="22"/>
          <w:szCs w:val="22"/>
        </w:rPr>
        <w:t xml:space="preserve">Majetok spoločnosti </w:t>
      </w:r>
      <w:r w:rsidRPr="0016179E">
        <w:rPr>
          <w:sz w:val="22"/>
          <w:szCs w:val="22"/>
        </w:rPr>
        <w:t>je tvorený:</w:t>
      </w:r>
    </w:p>
    <w:p w:rsidR="00326986" w:rsidRPr="0016179E" w:rsidRDefault="00326986" w:rsidP="00326986">
      <w:pPr>
        <w:pStyle w:val="Zkladntext"/>
        <w:rPr>
          <w:sz w:val="22"/>
          <w:szCs w:val="22"/>
        </w:rPr>
      </w:pPr>
      <w:r w:rsidRPr="0016179E">
        <w:rPr>
          <w:sz w:val="22"/>
          <w:szCs w:val="22"/>
        </w:rPr>
        <w:t>a/  z výsledkov hospodárskej činnosti, ktorá je daná realizáciou lesného hospodárskeho plánu.</w:t>
      </w:r>
    </w:p>
    <w:p w:rsidR="00326986" w:rsidRPr="0016179E" w:rsidRDefault="00326986" w:rsidP="00326986">
      <w:pPr>
        <w:pStyle w:val="Zkladntext"/>
        <w:rPr>
          <w:sz w:val="22"/>
          <w:szCs w:val="22"/>
        </w:rPr>
      </w:pPr>
      <w:r w:rsidRPr="0016179E">
        <w:rPr>
          <w:sz w:val="22"/>
          <w:szCs w:val="22"/>
        </w:rPr>
        <w:t>b/  z nájomného za prenájom poľovníckych pozemkov k účelom výkonu práva poľovníctva.</w:t>
      </w:r>
    </w:p>
    <w:p w:rsidR="00326986" w:rsidRPr="0016179E" w:rsidRDefault="00326986" w:rsidP="00326986">
      <w:pPr>
        <w:pStyle w:val="Zkladntext"/>
        <w:rPr>
          <w:sz w:val="22"/>
          <w:szCs w:val="22"/>
        </w:rPr>
      </w:pPr>
      <w:r w:rsidRPr="0016179E">
        <w:rPr>
          <w:sz w:val="22"/>
          <w:szCs w:val="22"/>
        </w:rPr>
        <w:t>c/  z úrokov na bežnom účte.</w:t>
      </w:r>
    </w:p>
    <w:p w:rsidR="00326986" w:rsidRPr="0016179E" w:rsidRDefault="00326986" w:rsidP="00326986">
      <w:pPr>
        <w:pStyle w:val="Zkladntext"/>
        <w:rPr>
          <w:sz w:val="22"/>
          <w:szCs w:val="22"/>
        </w:rPr>
      </w:pPr>
      <w:r w:rsidRPr="0016179E">
        <w:rPr>
          <w:sz w:val="22"/>
          <w:szCs w:val="22"/>
        </w:rPr>
        <w:t>d/  majetok nadobudnutý kúpou z prostriedkov získaných z hospodárskej činnosti.</w:t>
      </w:r>
    </w:p>
    <w:p w:rsidR="00326986" w:rsidRPr="0016179E" w:rsidRDefault="00326986" w:rsidP="00326986">
      <w:pPr>
        <w:pStyle w:val="Zkladntext"/>
        <w:rPr>
          <w:sz w:val="22"/>
          <w:szCs w:val="22"/>
        </w:rPr>
      </w:pPr>
    </w:p>
    <w:p w:rsidR="00326986" w:rsidRPr="0016179E" w:rsidRDefault="00326986" w:rsidP="00326986">
      <w:pPr>
        <w:pStyle w:val="Zkladntext"/>
        <w:rPr>
          <w:sz w:val="22"/>
          <w:szCs w:val="22"/>
        </w:rPr>
      </w:pPr>
      <w:r w:rsidRPr="0016179E">
        <w:rPr>
          <w:sz w:val="22"/>
          <w:szCs w:val="22"/>
        </w:rPr>
        <w:tab/>
        <w:t>Majetok spoločnosti sa môže využívať výhradne na zabezpečenie činnosti spoločnosti. Využitie majetku na ďalšie účely je možné na základe uznesenia valného zhromaždenia. S majetkom spoločnosti hospodári výbor spoločnosti.</w:t>
      </w:r>
    </w:p>
    <w:p w:rsidR="00326986" w:rsidRPr="0016179E" w:rsidRDefault="00326986" w:rsidP="00326986">
      <w:pPr>
        <w:pStyle w:val="Zkladntext"/>
        <w:rPr>
          <w:sz w:val="22"/>
          <w:szCs w:val="22"/>
        </w:rPr>
      </w:pPr>
      <w:r w:rsidRPr="0016179E">
        <w:rPr>
          <w:sz w:val="22"/>
          <w:szCs w:val="22"/>
        </w:rPr>
        <w:tab/>
        <w:t>Pre hospodárenie US platia právne predpisy v oblasti účtovníctva schválené pre územie SR.</w:t>
      </w:r>
    </w:p>
    <w:p w:rsidR="00326986" w:rsidRPr="0016179E" w:rsidRDefault="00326986" w:rsidP="00326986">
      <w:pPr>
        <w:pStyle w:val="Zkladntext"/>
        <w:jc w:val="center"/>
        <w:rPr>
          <w:sz w:val="22"/>
          <w:szCs w:val="22"/>
        </w:rPr>
      </w:pPr>
    </w:p>
    <w:p w:rsidR="00326986" w:rsidRPr="00326986" w:rsidRDefault="00326986" w:rsidP="00326986">
      <w:pPr>
        <w:pStyle w:val="Zkladntext"/>
        <w:jc w:val="center"/>
        <w:rPr>
          <w:b/>
          <w:sz w:val="18"/>
        </w:rPr>
      </w:pPr>
      <w:r w:rsidRPr="00326986">
        <w:rPr>
          <w:b/>
          <w:sz w:val="22"/>
          <w:szCs w:val="22"/>
        </w:rPr>
        <w:t>Čl. 7</w:t>
      </w:r>
    </w:p>
    <w:p w:rsidR="00326986" w:rsidRPr="0016179E" w:rsidRDefault="00326986" w:rsidP="00326986">
      <w:pPr>
        <w:pStyle w:val="Zkladntext"/>
        <w:jc w:val="center"/>
        <w:rPr>
          <w:sz w:val="22"/>
          <w:szCs w:val="22"/>
        </w:rPr>
      </w:pPr>
      <w:r w:rsidRPr="0016179E">
        <w:rPr>
          <w:b/>
          <w:bCs/>
          <w:sz w:val="22"/>
          <w:szCs w:val="22"/>
        </w:rPr>
        <w:t>Záverečné ustanovenie</w:t>
      </w:r>
    </w:p>
    <w:p w:rsidR="00326986" w:rsidRPr="0016179E" w:rsidRDefault="00326986" w:rsidP="003C0F48">
      <w:pPr>
        <w:pStyle w:val="Zkladntext"/>
        <w:jc w:val="both"/>
        <w:rPr>
          <w:sz w:val="22"/>
          <w:szCs w:val="22"/>
        </w:rPr>
      </w:pPr>
      <w:r w:rsidRPr="0016179E">
        <w:rPr>
          <w:sz w:val="22"/>
          <w:szCs w:val="22"/>
        </w:rPr>
        <w:tab/>
      </w:r>
      <w:r w:rsidRPr="00326986">
        <w:rPr>
          <w:sz w:val="22"/>
          <w:szCs w:val="22"/>
        </w:rPr>
        <w:t xml:space="preserve">Stanovy nadobudli účinnosť dňa </w:t>
      </w:r>
      <w:r w:rsidR="003C0F48">
        <w:rPr>
          <w:sz w:val="22"/>
          <w:szCs w:val="22"/>
        </w:rPr>
        <w:t>01</w:t>
      </w:r>
      <w:r w:rsidRPr="00326986">
        <w:rPr>
          <w:sz w:val="22"/>
          <w:szCs w:val="22"/>
        </w:rPr>
        <w:t>.0</w:t>
      </w:r>
      <w:r w:rsidR="003C0F48">
        <w:rPr>
          <w:sz w:val="22"/>
          <w:szCs w:val="22"/>
        </w:rPr>
        <w:t>6</w:t>
      </w:r>
      <w:r w:rsidRPr="00326986">
        <w:rPr>
          <w:sz w:val="22"/>
          <w:szCs w:val="22"/>
        </w:rPr>
        <w:t>.2019.</w:t>
      </w:r>
    </w:p>
    <w:p w:rsidR="00326986" w:rsidRPr="0016179E" w:rsidRDefault="00326986" w:rsidP="00326986">
      <w:pPr>
        <w:pStyle w:val="Zkladntext"/>
        <w:rPr>
          <w:sz w:val="22"/>
          <w:szCs w:val="22"/>
        </w:rPr>
      </w:pPr>
      <w:r w:rsidRPr="0016179E">
        <w:rPr>
          <w:sz w:val="22"/>
          <w:szCs w:val="22"/>
        </w:rPr>
        <w:tab/>
        <w:t>Vzťahy v spoločnosti, ktoré nie sú upravené týmito stanovami sa riadia podľa zákona 97/2013 Z.z.. a ďalej posudzujú podľa všeobecných právnych predpisov a noriem Slovenskej republiky.</w:t>
      </w:r>
    </w:p>
    <w:p w:rsidR="00326986" w:rsidRPr="0016179E" w:rsidRDefault="00326986" w:rsidP="00326986">
      <w:pPr>
        <w:pStyle w:val="Zkladntext"/>
        <w:rPr>
          <w:sz w:val="22"/>
          <w:szCs w:val="22"/>
        </w:rPr>
      </w:pPr>
    </w:p>
    <w:p w:rsidR="00326986" w:rsidRPr="0016179E" w:rsidRDefault="00326986" w:rsidP="00326986">
      <w:pPr>
        <w:pStyle w:val="Zkladntext"/>
        <w:rPr>
          <w:sz w:val="22"/>
          <w:szCs w:val="22"/>
        </w:rPr>
      </w:pPr>
      <w:r w:rsidRPr="0016179E">
        <w:rPr>
          <w:sz w:val="22"/>
          <w:szCs w:val="22"/>
        </w:rPr>
        <w:t xml:space="preserve">              Schválené valným zhromaždením spoločnosti</w:t>
      </w:r>
    </w:p>
    <w:p w:rsidR="00326986" w:rsidRDefault="00326986" w:rsidP="00326986">
      <w:pPr>
        <w:pStyle w:val="Zkladntext"/>
        <w:rPr>
          <w:sz w:val="18"/>
        </w:rPr>
      </w:pPr>
      <w:r w:rsidRPr="0016179E">
        <w:rPr>
          <w:sz w:val="22"/>
          <w:szCs w:val="22"/>
        </w:rPr>
        <w:t xml:space="preserve">              dňa </w:t>
      </w:r>
      <w:r w:rsidR="003C0F48">
        <w:rPr>
          <w:sz w:val="22"/>
          <w:szCs w:val="22"/>
        </w:rPr>
        <w:t>01</w:t>
      </w:r>
      <w:r w:rsidRPr="00326986">
        <w:rPr>
          <w:sz w:val="22"/>
          <w:szCs w:val="22"/>
        </w:rPr>
        <w:t>.0</w:t>
      </w:r>
      <w:r w:rsidR="003C0F48">
        <w:rPr>
          <w:sz w:val="22"/>
          <w:szCs w:val="22"/>
        </w:rPr>
        <w:t>6</w:t>
      </w:r>
      <w:r w:rsidRPr="00326986">
        <w:rPr>
          <w:sz w:val="22"/>
          <w:szCs w:val="22"/>
        </w:rPr>
        <w:t>.2019</w:t>
      </w:r>
      <w:r>
        <w:rPr>
          <w:sz w:val="18"/>
        </w:rPr>
        <w:t xml:space="preserve"> </w:t>
      </w:r>
    </w:p>
    <w:p w:rsidR="00326986" w:rsidRDefault="00326986" w:rsidP="00326986">
      <w:pPr>
        <w:pStyle w:val="Zkladntext"/>
        <w:rPr>
          <w:sz w:val="18"/>
        </w:rPr>
      </w:pPr>
      <w:r>
        <w:rPr>
          <w:b/>
          <w:bCs/>
          <w:sz w:val="18"/>
        </w:rPr>
        <w:t xml:space="preserve"> </w:t>
      </w:r>
    </w:p>
    <w:p w:rsidR="00326986" w:rsidRDefault="00326986" w:rsidP="00326986">
      <w:pPr>
        <w:pStyle w:val="Zkladntext"/>
        <w:ind w:left="360"/>
        <w:rPr>
          <w:sz w:val="18"/>
        </w:rPr>
      </w:pPr>
    </w:p>
    <w:p w:rsidR="00326986" w:rsidRDefault="00326986" w:rsidP="00326986">
      <w:pPr>
        <w:pStyle w:val="Zkladntext"/>
        <w:ind w:left="360"/>
        <w:rPr>
          <w:rFonts w:ascii="Bookman Old Style" w:hAnsi="Bookman Old Style" w:cs="Bookman Old Style"/>
          <w:sz w:val="18"/>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rFonts w:ascii="Bookman Old Style" w:hAnsi="Bookman Old Style" w:cs="Bookman Old Style"/>
          <w:sz w:val="18"/>
        </w:rPr>
        <w:t xml:space="preserve">                          JUDr. </w:t>
      </w:r>
      <w:r w:rsidR="003C0F48">
        <w:rPr>
          <w:rFonts w:ascii="Bookman Old Style" w:hAnsi="Bookman Old Style" w:cs="Bookman Old Style"/>
          <w:sz w:val="18"/>
        </w:rPr>
        <w:t>Emil Nebesník</w:t>
      </w:r>
    </w:p>
    <w:p w:rsidR="00F85DBD" w:rsidRPr="00326986" w:rsidRDefault="00326986" w:rsidP="00326986">
      <w:pPr>
        <w:pStyle w:val="Zkladntext"/>
        <w:ind w:left="360"/>
        <w:rPr>
          <w:b/>
          <w:bCs/>
          <w:sz w:val="18"/>
        </w:rPr>
      </w:pPr>
      <w:r>
        <w:rPr>
          <w:rFonts w:ascii="Bookman Old Style" w:hAnsi="Bookman Old Style" w:cs="Bookman Old Style"/>
          <w:sz w:val="18"/>
        </w:rPr>
        <w:tab/>
      </w:r>
      <w:r>
        <w:rPr>
          <w:rFonts w:ascii="Bookman Old Style" w:hAnsi="Bookman Old Style" w:cs="Bookman Old Style"/>
          <w:sz w:val="18"/>
        </w:rPr>
        <w:tab/>
      </w:r>
      <w:r>
        <w:rPr>
          <w:rFonts w:ascii="Bookman Old Style" w:hAnsi="Bookman Old Style" w:cs="Bookman Old Style"/>
          <w:sz w:val="18"/>
        </w:rPr>
        <w:tab/>
      </w:r>
      <w:r>
        <w:rPr>
          <w:rFonts w:ascii="Bookman Old Style" w:hAnsi="Bookman Old Style" w:cs="Bookman Old Style"/>
          <w:sz w:val="18"/>
        </w:rPr>
        <w:tab/>
      </w:r>
      <w:r>
        <w:rPr>
          <w:rFonts w:ascii="Bookman Old Style" w:hAnsi="Bookman Old Style" w:cs="Bookman Old Style"/>
          <w:sz w:val="18"/>
        </w:rPr>
        <w:tab/>
      </w:r>
      <w:r>
        <w:rPr>
          <w:rFonts w:ascii="Bookman Old Style" w:hAnsi="Bookman Old Style" w:cs="Bookman Old Style"/>
          <w:sz w:val="18"/>
        </w:rPr>
        <w:tab/>
        <w:t xml:space="preserve">                                        predseda spoločnosti</w:t>
      </w:r>
    </w:p>
    <w:sectPr w:rsidR="00F85DBD" w:rsidRPr="00326986" w:rsidSect="0032698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pStyle w:val="Nadpis2"/>
      <w:lvlText w:val="%2."/>
      <w:lvlJc w:val="left"/>
      <w:pPr>
        <w:tabs>
          <w:tab w:val="num" w:pos="1080"/>
        </w:tabs>
        <w:ind w:left="1080" w:hanging="360"/>
      </w:pPr>
    </w:lvl>
    <w:lvl w:ilvl="2">
      <w:start w:val="1"/>
      <w:numFmt w:val="decimal"/>
      <w:pStyle w:val="Nadpis3"/>
      <w:lvlText w:val="%3."/>
      <w:lvlJc w:val="left"/>
      <w:pPr>
        <w:tabs>
          <w:tab w:val="num" w:pos="1440"/>
        </w:tabs>
        <w:ind w:left="1440" w:hanging="360"/>
      </w:pPr>
    </w:lvl>
    <w:lvl w:ilvl="3">
      <w:start w:val="1"/>
      <w:numFmt w:val="decimal"/>
      <w:pStyle w:val="Nadpis4"/>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dpis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displayVerticalDrawingGridEvery w:val="2"/>
  <w:characterSpacingControl w:val="doNotCompress"/>
  <w:compat/>
  <w:rsids>
    <w:rsidRoot w:val="00326986"/>
    <w:rsid w:val="001067A3"/>
    <w:rsid w:val="00182E4E"/>
    <w:rsid w:val="00192184"/>
    <w:rsid w:val="0019537F"/>
    <w:rsid w:val="001F3136"/>
    <w:rsid w:val="00221CA8"/>
    <w:rsid w:val="00281CCF"/>
    <w:rsid w:val="00326986"/>
    <w:rsid w:val="00385717"/>
    <w:rsid w:val="003C0F48"/>
    <w:rsid w:val="00445036"/>
    <w:rsid w:val="0045798A"/>
    <w:rsid w:val="004A3916"/>
    <w:rsid w:val="004E0484"/>
    <w:rsid w:val="00505B8D"/>
    <w:rsid w:val="00556D83"/>
    <w:rsid w:val="005575B5"/>
    <w:rsid w:val="00567ADA"/>
    <w:rsid w:val="00623C9B"/>
    <w:rsid w:val="0063094E"/>
    <w:rsid w:val="006C0AEB"/>
    <w:rsid w:val="00706D2F"/>
    <w:rsid w:val="00717BE5"/>
    <w:rsid w:val="00720BA7"/>
    <w:rsid w:val="007F7F7E"/>
    <w:rsid w:val="00814404"/>
    <w:rsid w:val="0084122B"/>
    <w:rsid w:val="00916D06"/>
    <w:rsid w:val="00A22BFE"/>
    <w:rsid w:val="00A62F01"/>
    <w:rsid w:val="00AA1342"/>
    <w:rsid w:val="00AB639E"/>
    <w:rsid w:val="00AC2E55"/>
    <w:rsid w:val="00AE1B9F"/>
    <w:rsid w:val="00C87D9D"/>
    <w:rsid w:val="00CA6D13"/>
    <w:rsid w:val="00CC2CA4"/>
    <w:rsid w:val="00CC4483"/>
    <w:rsid w:val="00CC4599"/>
    <w:rsid w:val="00D1245F"/>
    <w:rsid w:val="00D47911"/>
    <w:rsid w:val="00D529FA"/>
    <w:rsid w:val="00D9264B"/>
    <w:rsid w:val="00E21D4D"/>
    <w:rsid w:val="00F53AE0"/>
    <w:rsid w:val="00F57493"/>
    <w:rsid w:val="00F740AC"/>
    <w:rsid w:val="00F85DBD"/>
    <w:rsid w:val="00FD72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6986"/>
    <w:pPr>
      <w:suppressAutoHyphens/>
    </w:pPr>
    <w:rPr>
      <w:rFonts w:ascii="Times New Roman" w:eastAsia="Times New Roman" w:hAnsi="Times New Roman" w:cs="Times New Roman"/>
      <w:sz w:val="24"/>
      <w:szCs w:val="24"/>
      <w:lang w:val="cs-CZ" w:eastAsia="ar-SA"/>
    </w:rPr>
  </w:style>
  <w:style w:type="paragraph" w:styleId="Nadpis2">
    <w:name w:val="heading 2"/>
    <w:basedOn w:val="Normlny"/>
    <w:next w:val="Normlny"/>
    <w:link w:val="Nadpis2Char"/>
    <w:qFormat/>
    <w:rsid w:val="00326986"/>
    <w:pPr>
      <w:keepNext/>
      <w:numPr>
        <w:ilvl w:val="1"/>
        <w:numId w:val="1"/>
      </w:numPr>
      <w:jc w:val="center"/>
      <w:outlineLvl w:val="1"/>
    </w:pPr>
    <w:rPr>
      <w:sz w:val="48"/>
      <w:lang w:val="sk-SK"/>
    </w:rPr>
  </w:style>
  <w:style w:type="paragraph" w:styleId="Nadpis3">
    <w:name w:val="heading 3"/>
    <w:basedOn w:val="Normlny"/>
    <w:next w:val="Normlny"/>
    <w:link w:val="Nadpis3Char"/>
    <w:qFormat/>
    <w:rsid w:val="00326986"/>
    <w:pPr>
      <w:keepNext/>
      <w:numPr>
        <w:ilvl w:val="2"/>
        <w:numId w:val="1"/>
      </w:numPr>
      <w:jc w:val="both"/>
      <w:outlineLvl w:val="2"/>
    </w:pPr>
    <w:rPr>
      <w:sz w:val="28"/>
      <w:lang w:val="sk-SK"/>
    </w:rPr>
  </w:style>
  <w:style w:type="paragraph" w:styleId="Nadpis4">
    <w:name w:val="heading 4"/>
    <w:basedOn w:val="Normlny"/>
    <w:next w:val="Normlny"/>
    <w:link w:val="Nadpis4Char"/>
    <w:qFormat/>
    <w:rsid w:val="00326986"/>
    <w:pPr>
      <w:keepNext/>
      <w:numPr>
        <w:ilvl w:val="3"/>
        <w:numId w:val="1"/>
      </w:numPr>
      <w:jc w:val="both"/>
      <w:outlineLvl w:val="3"/>
    </w:pPr>
    <w:rPr>
      <w:sz w:val="36"/>
      <w:lang w:val="sk-SK"/>
    </w:rPr>
  </w:style>
  <w:style w:type="paragraph" w:styleId="Nadpis6">
    <w:name w:val="heading 6"/>
    <w:basedOn w:val="Normlny"/>
    <w:next w:val="Normlny"/>
    <w:link w:val="Nadpis6Char"/>
    <w:qFormat/>
    <w:rsid w:val="00326986"/>
    <w:pPr>
      <w:keepNext/>
      <w:numPr>
        <w:ilvl w:val="5"/>
        <w:numId w:val="1"/>
      </w:numPr>
      <w:jc w:val="center"/>
      <w:outlineLvl w:val="5"/>
    </w:pPr>
    <w:rPr>
      <w:b/>
      <w:b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26986"/>
    <w:rPr>
      <w:rFonts w:ascii="Times New Roman" w:eastAsia="Times New Roman" w:hAnsi="Times New Roman" w:cs="Times New Roman"/>
      <w:sz w:val="48"/>
      <w:szCs w:val="24"/>
      <w:lang w:eastAsia="ar-SA"/>
    </w:rPr>
  </w:style>
  <w:style w:type="character" w:customStyle="1" w:styleId="Nadpis3Char">
    <w:name w:val="Nadpis 3 Char"/>
    <w:basedOn w:val="Predvolenpsmoodseku"/>
    <w:link w:val="Nadpis3"/>
    <w:rsid w:val="00326986"/>
    <w:rPr>
      <w:rFonts w:ascii="Times New Roman" w:eastAsia="Times New Roman" w:hAnsi="Times New Roman" w:cs="Times New Roman"/>
      <w:sz w:val="28"/>
      <w:szCs w:val="24"/>
      <w:lang w:eastAsia="ar-SA"/>
    </w:rPr>
  </w:style>
  <w:style w:type="character" w:customStyle="1" w:styleId="Nadpis4Char">
    <w:name w:val="Nadpis 4 Char"/>
    <w:basedOn w:val="Predvolenpsmoodseku"/>
    <w:link w:val="Nadpis4"/>
    <w:rsid w:val="00326986"/>
    <w:rPr>
      <w:rFonts w:ascii="Times New Roman" w:eastAsia="Times New Roman" w:hAnsi="Times New Roman" w:cs="Times New Roman"/>
      <w:sz w:val="36"/>
      <w:szCs w:val="24"/>
      <w:lang w:eastAsia="ar-SA"/>
    </w:rPr>
  </w:style>
  <w:style w:type="character" w:customStyle="1" w:styleId="Nadpis6Char">
    <w:name w:val="Nadpis 6 Char"/>
    <w:basedOn w:val="Predvolenpsmoodseku"/>
    <w:link w:val="Nadpis6"/>
    <w:rsid w:val="00326986"/>
    <w:rPr>
      <w:rFonts w:ascii="Times New Roman" w:eastAsia="Times New Roman" w:hAnsi="Times New Roman" w:cs="Times New Roman"/>
      <w:b/>
      <w:bCs/>
      <w:sz w:val="24"/>
      <w:szCs w:val="24"/>
      <w:lang w:eastAsia="ar-SA"/>
    </w:rPr>
  </w:style>
  <w:style w:type="character" w:styleId="Hypertextovprepojenie">
    <w:name w:val="Hyperlink"/>
    <w:rsid w:val="00326986"/>
    <w:rPr>
      <w:color w:val="000080"/>
      <w:u w:val="single"/>
    </w:rPr>
  </w:style>
  <w:style w:type="paragraph" w:styleId="Zkladntext">
    <w:name w:val="Body Text"/>
    <w:basedOn w:val="Normlny"/>
    <w:link w:val="ZkladntextChar"/>
    <w:rsid w:val="00326986"/>
    <w:pPr>
      <w:spacing w:after="120"/>
    </w:pPr>
  </w:style>
  <w:style w:type="character" w:customStyle="1" w:styleId="ZkladntextChar">
    <w:name w:val="Základný text Char"/>
    <w:basedOn w:val="Predvolenpsmoodseku"/>
    <w:link w:val="Zkladntext"/>
    <w:rsid w:val="00326986"/>
    <w:rPr>
      <w:rFonts w:ascii="Times New Roman" w:eastAsia="Times New Roman" w:hAnsi="Times New Roman" w:cs="Times New Roman"/>
      <w:sz w:val="24"/>
      <w:szCs w:val="24"/>
      <w:lang w:val="cs-CZ" w:eastAsia="ar-SA"/>
    </w:rPr>
  </w:style>
  <w:style w:type="character" w:styleId="PremennHTML">
    <w:name w:val="HTML Variable"/>
    <w:basedOn w:val="Predvolenpsmoodseku"/>
    <w:uiPriority w:val="99"/>
    <w:semiHidden/>
    <w:unhideWhenUsed/>
    <w:rsid w:val="00326986"/>
    <w:rPr>
      <w:b/>
      <w:bCs/>
      <w:i w:val="0"/>
      <w:iCs w:val="0"/>
    </w:rPr>
  </w:style>
  <w:style w:type="paragraph" w:styleId="Normlnywebov">
    <w:name w:val="Normal (Web)"/>
    <w:basedOn w:val="Normlny"/>
    <w:uiPriority w:val="99"/>
    <w:unhideWhenUsed/>
    <w:rsid w:val="00326986"/>
    <w:pPr>
      <w:suppressAutoHyphens w:val="0"/>
      <w:spacing w:before="144" w:after="144"/>
    </w:pPr>
    <w:rPr>
      <w:lang w:val="sk-SK" w:eastAsia="sk-SK"/>
    </w:rPr>
  </w:style>
  <w:style w:type="paragraph" w:styleId="Textbubliny">
    <w:name w:val="Balloon Text"/>
    <w:basedOn w:val="Normlny"/>
    <w:link w:val="TextbublinyChar"/>
    <w:uiPriority w:val="99"/>
    <w:semiHidden/>
    <w:unhideWhenUsed/>
    <w:rsid w:val="00326986"/>
    <w:rPr>
      <w:rFonts w:ascii="Tahoma" w:hAnsi="Tahoma" w:cs="Tahoma"/>
      <w:sz w:val="16"/>
      <w:szCs w:val="16"/>
    </w:rPr>
  </w:style>
  <w:style w:type="character" w:customStyle="1" w:styleId="TextbublinyChar">
    <w:name w:val="Text bubliny Char"/>
    <w:basedOn w:val="Predvolenpsmoodseku"/>
    <w:link w:val="Textbubliny"/>
    <w:uiPriority w:val="99"/>
    <w:semiHidden/>
    <w:rsid w:val="00326986"/>
    <w:rPr>
      <w:rFonts w:ascii="Tahoma" w:eastAsia="Times New Roman" w:hAnsi="Tahoma" w:cs="Tahoma"/>
      <w:sz w:val="16"/>
      <w:szCs w:val="16"/>
      <w:lang w:val="cs-CZ" w:eastAsia="ar-SA"/>
    </w:rPr>
  </w:style>
  <w:style w:type="paragraph" w:styleId="Odsekzoznamu">
    <w:name w:val="List Paragraph"/>
    <w:basedOn w:val="Normlny"/>
    <w:uiPriority w:val="34"/>
    <w:qFormat/>
    <w:rsid w:val="003269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veaspi.sk/products/lawText/1/79836/1/2?vtextu=predseda&amp;timeslice=nul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11083</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farkas</dc:creator>
  <cp:lastModifiedBy>oem</cp:lastModifiedBy>
  <cp:revision>2</cp:revision>
  <cp:lastPrinted>2019-03-22T14:39:00Z</cp:lastPrinted>
  <dcterms:created xsi:type="dcterms:W3CDTF">2019-12-23T06:53:00Z</dcterms:created>
  <dcterms:modified xsi:type="dcterms:W3CDTF">2019-12-23T06:53:00Z</dcterms:modified>
</cp:coreProperties>
</file>