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778A" w14:textId="77777777" w:rsidR="00B3552C" w:rsidRDefault="00B3552C" w:rsidP="002604F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658C37E" w14:textId="77777777" w:rsidR="00B3552C" w:rsidRDefault="00B3552C" w:rsidP="00B3552C">
      <w:pPr>
        <w:pStyle w:val="Nzov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Urbárska spoločnosť pozemkové spoločenstvo Koromľa, 072 62 Koromľa č. 172</w:t>
      </w:r>
    </w:p>
    <w:p w14:paraId="4650BB39" w14:textId="77777777" w:rsidR="00B3552C" w:rsidRDefault="00B3552C" w:rsidP="00B3552C">
      <w:pPr>
        <w:pStyle w:val="Nadpis1"/>
        <w:rPr>
          <w:b w:val="0"/>
          <w:i/>
          <w:sz w:val="24"/>
          <w:szCs w:val="24"/>
        </w:rPr>
      </w:pPr>
    </w:p>
    <w:p w14:paraId="222B5CB0" w14:textId="38DFE552" w:rsidR="00B3552C" w:rsidRDefault="00011B02" w:rsidP="00B3552C">
      <w:pPr>
        <w:pStyle w:val="Nadpis1"/>
        <w:rPr>
          <w:sz w:val="16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2CA812" wp14:editId="3C37846C">
                <wp:simplePos x="0" y="0"/>
                <wp:positionH relativeFrom="column">
                  <wp:posOffset>105410</wp:posOffset>
                </wp:positionH>
                <wp:positionV relativeFrom="paragraph">
                  <wp:posOffset>77470</wp:posOffset>
                </wp:positionV>
                <wp:extent cx="5852160" cy="0"/>
                <wp:effectExtent l="5080" t="9525" r="10160" b="9525"/>
                <wp:wrapNone/>
                <wp:docPr id="17454606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0091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6.1pt" to="469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" o:allowincell="f"/>
            </w:pict>
          </mc:Fallback>
        </mc:AlternateContent>
      </w:r>
      <w:r w:rsidR="00B3552C">
        <w:rPr>
          <w:sz w:val="16"/>
        </w:rPr>
        <w:t xml:space="preserve">   </w:t>
      </w:r>
    </w:p>
    <w:p w14:paraId="748FA3C0" w14:textId="77777777" w:rsidR="00B3552C" w:rsidRDefault="00B3552C" w:rsidP="00B3552C">
      <w:pPr>
        <w:pStyle w:val="Nadpis5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uto"/>
        </w:rPr>
        <w:t>Ročník  202</w:t>
      </w:r>
      <w:r w:rsidR="00C743B1">
        <w:rPr>
          <w:rFonts w:ascii="Times New Roman" w:hAnsi="Times New Roman"/>
          <w:color w:val="auto"/>
        </w:rPr>
        <w:t>3</w:t>
      </w:r>
      <w:r>
        <w:rPr>
          <w:rFonts w:ascii="Times New Roman" w:hAnsi="Times New Roman"/>
          <w:color w:val="auto"/>
        </w:rPr>
        <w:t xml:space="preserve">                                  V Koromli 0</w:t>
      </w:r>
      <w:r w:rsidR="00C743B1">
        <w:rPr>
          <w:rFonts w:ascii="Times New Roman" w:hAnsi="Times New Roman"/>
          <w:color w:val="auto"/>
        </w:rPr>
        <w:t>4</w:t>
      </w:r>
      <w:r>
        <w:rPr>
          <w:rFonts w:ascii="Times New Roman" w:hAnsi="Times New Roman"/>
          <w:color w:val="auto"/>
        </w:rPr>
        <w:t>.0</w:t>
      </w:r>
      <w:r w:rsidR="00C743B1">
        <w:rPr>
          <w:rFonts w:ascii="Times New Roman" w:hAnsi="Times New Roman"/>
          <w:color w:val="auto"/>
        </w:rPr>
        <w:t>6</w:t>
      </w:r>
      <w:r>
        <w:rPr>
          <w:rFonts w:ascii="Times New Roman" w:hAnsi="Times New Roman"/>
          <w:color w:val="auto"/>
        </w:rPr>
        <w:t>.202</w:t>
      </w:r>
      <w:r w:rsidR="00C743B1">
        <w:rPr>
          <w:rFonts w:ascii="Times New Roman" w:hAnsi="Times New Roman"/>
          <w:color w:val="auto"/>
        </w:rPr>
        <w:t>3</w:t>
      </w:r>
      <w:r>
        <w:rPr>
          <w:rFonts w:ascii="Times New Roman" w:hAnsi="Times New Roman"/>
          <w:color w:val="auto"/>
        </w:rPr>
        <w:t xml:space="preserve">                                    Číslo: </w:t>
      </w:r>
      <w:r w:rsidR="00C743B1">
        <w:rPr>
          <w:rFonts w:ascii="Times New Roman" w:hAnsi="Times New Roman"/>
          <w:color w:val="auto"/>
        </w:rPr>
        <w:t>2</w:t>
      </w:r>
    </w:p>
    <w:p w14:paraId="4589F875" w14:textId="0E510EFC" w:rsidR="00B3552C" w:rsidRDefault="00011B02" w:rsidP="00B3552C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387A88" wp14:editId="3E9FAA32">
                <wp:simplePos x="0" y="0"/>
                <wp:positionH relativeFrom="column">
                  <wp:posOffset>105410</wp:posOffset>
                </wp:positionH>
                <wp:positionV relativeFrom="paragraph">
                  <wp:posOffset>59690</wp:posOffset>
                </wp:positionV>
                <wp:extent cx="5852160" cy="0"/>
                <wp:effectExtent l="5080" t="11430" r="10160" b="7620"/>
                <wp:wrapNone/>
                <wp:docPr id="199831595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D38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4.7pt" to="469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" o:allowincell="f"/>
            </w:pict>
          </mc:Fallback>
        </mc:AlternateContent>
      </w:r>
      <w:r w:rsidR="00B3552C">
        <w:rPr>
          <w:sz w:val="16"/>
        </w:rPr>
        <w:t xml:space="preserve"> </w:t>
      </w:r>
    </w:p>
    <w:p w14:paraId="590D7625" w14:textId="77777777" w:rsidR="00B3552C" w:rsidRPr="00DF2419" w:rsidRDefault="00B3552C" w:rsidP="00B3552C">
      <w:pPr>
        <w:pStyle w:val="Zkladntext2"/>
        <w:rPr>
          <w:b/>
        </w:rPr>
      </w:pPr>
    </w:p>
    <w:p w14:paraId="747A5AE1" w14:textId="77777777" w:rsidR="00B3552C" w:rsidRPr="00DF2419" w:rsidRDefault="00B3552C" w:rsidP="00B3552C">
      <w:pPr>
        <w:pStyle w:val="Zkladntext2"/>
        <w:rPr>
          <w:b/>
        </w:rPr>
      </w:pPr>
      <w:r w:rsidRPr="00DF2419">
        <w:rPr>
          <w:b/>
        </w:rPr>
        <w:t xml:space="preserve">Smernica </w:t>
      </w:r>
    </w:p>
    <w:p w14:paraId="14FD6A18" w14:textId="77777777" w:rsidR="00B3552C" w:rsidRPr="00DF2419" w:rsidRDefault="00B3552C" w:rsidP="00B3552C">
      <w:pPr>
        <w:pStyle w:val="Zkladntext2"/>
        <w:rPr>
          <w:b/>
        </w:rPr>
      </w:pPr>
    </w:p>
    <w:p w14:paraId="58DBD40A" w14:textId="77777777" w:rsidR="00B3552C" w:rsidRPr="00DF2419" w:rsidRDefault="00DF2419" w:rsidP="00DF2419">
      <w:pPr>
        <w:spacing w:after="0" w:line="240" w:lineRule="auto"/>
        <w:ind w:firstLine="708"/>
        <w:rPr>
          <w:b/>
          <w:sz w:val="18"/>
          <w:szCs w:val="18"/>
        </w:rPr>
      </w:pPr>
      <w:r w:rsidRPr="00DF2419">
        <w:rPr>
          <w:rFonts w:ascii="Times New Roman" w:hAnsi="Times New Roman"/>
          <w:b/>
          <w:sz w:val="28"/>
          <w:szCs w:val="28"/>
        </w:rPr>
        <w:t>u</w:t>
      </w:r>
      <w:r w:rsidR="00B3552C" w:rsidRPr="00DF2419">
        <w:rPr>
          <w:rFonts w:ascii="Times New Roman" w:hAnsi="Times New Roman"/>
          <w:b/>
          <w:sz w:val="28"/>
          <w:szCs w:val="28"/>
        </w:rPr>
        <w:t xml:space="preserve">pravujúca odkúpenie podielov pre Urbársku spoločnosť Koromľa z parciel začlenených do nášho spravovaného majetku od </w:t>
      </w:r>
      <w:r w:rsidR="00DE7A1E" w:rsidRPr="00DF2419">
        <w:rPr>
          <w:rFonts w:ascii="Times New Roman" w:hAnsi="Times New Roman"/>
          <w:b/>
          <w:sz w:val="28"/>
          <w:szCs w:val="28"/>
        </w:rPr>
        <w:t>podielnikov</w:t>
      </w:r>
      <w:r w:rsidR="00B3552C" w:rsidRPr="00DF2419">
        <w:rPr>
          <w:rFonts w:ascii="Times New Roman" w:hAnsi="Times New Roman"/>
          <w:b/>
          <w:sz w:val="28"/>
          <w:szCs w:val="28"/>
        </w:rPr>
        <w:t xml:space="preserve"> US PS Koromľa </w:t>
      </w:r>
    </w:p>
    <w:p w14:paraId="04625BC1" w14:textId="77777777" w:rsidR="00B3552C" w:rsidRDefault="00B3552C" w:rsidP="00B3552C">
      <w:pPr>
        <w:pStyle w:val="Zkladntext2"/>
        <w:keepNext/>
        <w:keepLines/>
        <w:rPr>
          <w:b/>
          <w:i/>
          <w:szCs w:val="28"/>
        </w:rPr>
      </w:pPr>
    </w:p>
    <w:p w14:paraId="4C669F9A" w14:textId="77777777" w:rsidR="00B3552C" w:rsidRDefault="00B3552C" w:rsidP="00B3552C">
      <w:pPr>
        <w:pStyle w:val="Zkladntext2"/>
        <w:keepNext/>
        <w:keepLines/>
        <w:rPr>
          <w:b/>
          <w:i/>
          <w:szCs w:val="28"/>
        </w:rPr>
      </w:pPr>
    </w:p>
    <w:p w14:paraId="1805C265" w14:textId="77777777" w:rsidR="00B3552C" w:rsidRDefault="00B3552C" w:rsidP="00B3552C">
      <w:pPr>
        <w:pStyle w:val="Zkladntex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Táto smernica stanovuje základné pravidla a postupy pri odkupovaní podielov od</w:t>
      </w:r>
    </w:p>
    <w:p w14:paraId="2FFF624D" w14:textId="77777777" w:rsidR="00B3552C" w:rsidRDefault="00B3552C" w:rsidP="00B3552C">
      <w:pPr>
        <w:pStyle w:val="Zkladntext"/>
        <w:jc w:val="left"/>
        <w:rPr>
          <w:rFonts w:ascii="Times New Roman" w:hAnsi="Times New Roman"/>
        </w:rPr>
      </w:pPr>
      <w:r w:rsidRPr="002604F3">
        <w:rPr>
          <w:rFonts w:ascii="Times New Roman" w:hAnsi="Times New Roman"/>
          <w:szCs w:val="24"/>
        </w:rPr>
        <w:t>spoluvlastníkov spoločnej nehnuteľnosti</w:t>
      </w:r>
      <w:r>
        <w:rPr>
          <w:rFonts w:ascii="Times New Roman" w:hAnsi="Times New Roman"/>
          <w:szCs w:val="24"/>
        </w:rPr>
        <w:t>.</w:t>
      </w:r>
    </w:p>
    <w:p w14:paraId="736AF3FE" w14:textId="77777777" w:rsidR="00B3552C" w:rsidRDefault="00B3552C" w:rsidP="00B3552C">
      <w:pPr>
        <w:pStyle w:val="Zkladntex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91F572D" w14:textId="77777777" w:rsidR="00B3552C" w:rsidRDefault="00B3552C" w:rsidP="00B3552C">
      <w:pPr>
        <w:pStyle w:val="Zkladntext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Smernica bola vypracovaná na zabezpečenie jednotnosti, jednoznačnosti, zrozumiteľnosti pri </w:t>
      </w:r>
      <w:r w:rsidR="00DE7A1E">
        <w:rPr>
          <w:rFonts w:ascii="Times New Roman" w:hAnsi="Times New Roman"/>
        </w:rPr>
        <w:t>odkupovaní</w:t>
      </w:r>
      <w:r>
        <w:rPr>
          <w:rFonts w:ascii="Times New Roman" w:hAnsi="Times New Roman"/>
        </w:rPr>
        <w:t xml:space="preserve"> podielov od spoluvlastníkov spoločnej nehnuteľnosti v Urbárskej spoločnosti pozemkového spoločenstva Koromľa.</w:t>
      </w:r>
    </w:p>
    <w:p w14:paraId="72603595" w14:textId="77777777" w:rsidR="00B3552C" w:rsidRDefault="00B3552C" w:rsidP="002604F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F485F8" w14:textId="77777777" w:rsidR="003D0BC1" w:rsidRPr="00812664" w:rsidRDefault="00B92011" w:rsidP="005B58AD">
      <w:pPr>
        <w:pStyle w:val="Nadpis1"/>
        <w:shd w:val="clear" w:color="auto" w:fill="FFFFFF"/>
        <w:spacing w:before="60" w:after="60" w:line="388" w:lineRule="atLeast"/>
        <w:rPr>
          <w:rFonts w:ascii="Times New Roman" w:hAnsi="Times New Roman"/>
          <w:b w:val="0"/>
          <w:color w:val="FF0000"/>
          <w:sz w:val="24"/>
          <w:szCs w:val="24"/>
        </w:rPr>
      </w:pPr>
      <w:r w:rsidRPr="00812664">
        <w:rPr>
          <w:rFonts w:ascii="Times New Roman" w:hAnsi="Times New Roman"/>
          <w:b w:val="0"/>
          <w:color w:val="auto"/>
          <w:sz w:val="24"/>
          <w:szCs w:val="24"/>
        </w:rPr>
        <w:t>Odkúpenie podielov upravuje</w:t>
      </w:r>
      <w:r w:rsidRPr="0081266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</w:p>
    <w:p w14:paraId="12C46A37" w14:textId="77777777" w:rsidR="005B58AD" w:rsidRDefault="005B58AD" w:rsidP="005B58AD">
      <w:pPr>
        <w:pStyle w:val="Nadpis1"/>
        <w:shd w:val="clear" w:color="auto" w:fill="FFFFFF"/>
        <w:spacing w:before="60" w:after="60" w:line="388" w:lineRule="atLeast"/>
        <w:rPr>
          <w:rFonts w:ascii="Arial" w:hAnsi="Arial" w:cs="Arial"/>
          <w:color w:val="070707"/>
        </w:rPr>
      </w:pPr>
      <w:r w:rsidRPr="005B58AD">
        <w:rPr>
          <w:rFonts w:ascii="Arial" w:hAnsi="Arial" w:cs="Arial"/>
          <w:color w:val="070707"/>
          <w:sz w:val="22"/>
          <w:szCs w:val="22"/>
        </w:rPr>
        <w:t xml:space="preserve"> </w:t>
      </w:r>
      <w:r>
        <w:rPr>
          <w:rStyle w:val="h1a"/>
          <w:rFonts w:ascii="Arial" w:hAnsi="Arial" w:cs="Arial"/>
          <w:color w:val="070707"/>
          <w:sz w:val="22"/>
          <w:szCs w:val="22"/>
        </w:rPr>
        <w:t>Zákon o pozemkových spoločenstvách</w:t>
      </w:r>
    </w:p>
    <w:p w14:paraId="142B81D8" w14:textId="77777777" w:rsidR="000D77A4" w:rsidRDefault="005B58AD" w:rsidP="00B3552C">
      <w:pPr>
        <w:pStyle w:val="Normlnywebov"/>
        <w:shd w:val="clear" w:color="auto" w:fill="FFFFFF"/>
        <w:spacing w:before="144" w:beforeAutospacing="0" w:after="144" w:afterAutospacing="0"/>
        <w:rPr>
          <w:color w:val="FF0000"/>
        </w:rPr>
      </w:pPr>
      <w:r>
        <w:rPr>
          <w:rFonts w:ascii="Arial" w:hAnsi="Arial" w:cs="Arial"/>
          <w:color w:val="505050"/>
          <w:sz w:val="18"/>
          <w:szCs w:val="18"/>
        </w:rPr>
        <w:t>(v znení č. </w:t>
      </w:r>
      <w:hyperlink r:id="rId5" w:history="1">
        <w:r>
          <w:rPr>
            <w:rStyle w:val="Hypertextovprepojenie"/>
            <w:rFonts w:ascii="Arial" w:hAnsi="Arial" w:cs="Arial"/>
            <w:color w:val="05507A"/>
            <w:sz w:val="18"/>
            <w:szCs w:val="18"/>
          </w:rPr>
          <w:t>34/2014 Z. z.</w:t>
        </w:r>
      </w:hyperlink>
      <w:r>
        <w:rPr>
          <w:rFonts w:ascii="Arial" w:hAnsi="Arial" w:cs="Arial"/>
          <w:color w:val="505050"/>
          <w:sz w:val="18"/>
          <w:szCs w:val="18"/>
        </w:rPr>
        <w:t>, </w:t>
      </w:r>
      <w:hyperlink r:id="rId6" w:history="1">
        <w:r>
          <w:rPr>
            <w:rStyle w:val="Hypertextovprepojenie"/>
            <w:rFonts w:ascii="Arial" w:hAnsi="Arial" w:cs="Arial"/>
            <w:color w:val="05507A"/>
            <w:sz w:val="18"/>
            <w:szCs w:val="18"/>
          </w:rPr>
          <w:t>110/2018 Z. z.</w:t>
        </w:r>
      </w:hyperlink>
      <w:r>
        <w:rPr>
          <w:rFonts w:ascii="Arial" w:hAnsi="Arial" w:cs="Arial"/>
          <w:color w:val="505050"/>
          <w:sz w:val="18"/>
          <w:szCs w:val="18"/>
        </w:rPr>
        <w:t>, </w:t>
      </w:r>
      <w:hyperlink r:id="rId7" w:history="1">
        <w:r>
          <w:rPr>
            <w:rStyle w:val="Hypertextovprepojenie"/>
            <w:rFonts w:ascii="Arial" w:hAnsi="Arial" w:cs="Arial"/>
            <w:color w:val="05507A"/>
            <w:sz w:val="18"/>
            <w:szCs w:val="18"/>
          </w:rPr>
          <w:t>110/2018 Z. z.</w:t>
        </w:r>
      </w:hyperlink>
      <w:r>
        <w:rPr>
          <w:rFonts w:ascii="Arial" w:hAnsi="Arial" w:cs="Arial"/>
          <w:color w:val="505050"/>
          <w:sz w:val="18"/>
          <w:szCs w:val="18"/>
        </w:rPr>
        <w:t>, </w:t>
      </w:r>
      <w:hyperlink r:id="rId8" w:history="1">
        <w:r>
          <w:rPr>
            <w:rStyle w:val="Hypertextovprepojenie"/>
            <w:rFonts w:ascii="Arial" w:hAnsi="Arial" w:cs="Arial"/>
            <w:color w:val="70079C"/>
            <w:sz w:val="18"/>
            <w:szCs w:val="18"/>
          </w:rPr>
          <w:t>91/2020 Z. z.</w:t>
        </w:r>
      </w:hyperlink>
      <w:r>
        <w:rPr>
          <w:rFonts w:ascii="Arial" w:hAnsi="Arial" w:cs="Arial"/>
          <w:color w:val="505050"/>
          <w:sz w:val="18"/>
          <w:szCs w:val="18"/>
        </w:rPr>
        <w:t>)</w:t>
      </w:r>
    </w:p>
    <w:p w14:paraId="64210858" w14:textId="77777777" w:rsidR="002604F3" w:rsidRDefault="002604F3" w:rsidP="002604F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249FFBE" w14:textId="77777777" w:rsidR="002604F3" w:rsidRPr="002604F3" w:rsidRDefault="002604F3" w:rsidP="002604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604F3">
        <w:rPr>
          <w:rFonts w:ascii="Times New Roman" w:hAnsi="Times New Roman"/>
          <w:sz w:val="24"/>
          <w:szCs w:val="24"/>
          <w:u w:val="single"/>
        </w:rPr>
        <w:t xml:space="preserve"> § 9 ods. 10</w:t>
      </w:r>
    </w:p>
    <w:p w14:paraId="4BE50BD1" w14:textId="77777777" w:rsidR="002604F3" w:rsidRDefault="002604F3" w:rsidP="002604F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D032B11" w14:textId="77777777" w:rsidR="002604F3" w:rsidRPr="002604F3" w:rsidRDefault="002604F3" w:rsidP="002604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4F3">
        <w:rPr>
          <w:rFonts w:ascii="Times New Roman" w:hAnsi="Times New Roman"/>
          <w:sz w:val="24"/>
          <w:szCs w:val="24"/>
        </w:rPr>
        <w:t xml:space="preserve">Ak výbor v mene spoluvlastníkov spoločnej nehnuteľnosti uzatvorí zmluvu o prevode vlastníctva podielu na spoločnej nehnuteľnosti, </w:t>
      </w:r>
      <w:r w:rsidRPr="00812664">
        <w:rPr>
          <w:rFonts w:ascii="Times New Roman" w:hAnsi="Times New Roman"/>
          <w:b/>
          <w:sz w:val="24"/>
          <w:szCs w:val="24"/>
        </w:rPr>
        <w:t>nadobúdateľom podielu sa stávajú všetci</w:t>
      </w:r>
      <w:r w:rsidRPr="002604F3">
        <w:rPr>
          <w:rFonts w:ascii="Times New Roman" w:hAnsi="Times New Roman"/>
          <w:sz w:val="24"/>
          <w:szCs w:val="24"/>
        </w:rPr>
        <w:t xml:space="preserve"> </w:t>
      </w:r>
      <w:r w:rsidRPr="00812664">
        <w:rPr>
          <w:rFonts w:ascii="Times New Roman" w:hAnsi="Times New Roman"/>
          <w:b/>
          <w:sz w:val="24"/>
          <w:szCs w:val="24"/>
        </w:rPr>
        <w:t>vlastníci spoločnej nehnuteľnosti pomerne podľa veľkosti podielov</w:t>
      </w:r>
      <w:r w:rsidRPr="002604F3">
        <w:rPr>
          <w:rFonts w:ascii="Times New Roman" w:hAnsi="Times New Roman"/>
          <w:sz w:val="24"/>
          <w:szCs w:val="24"/>
        </w:rPr>
        <w:t xml:space="preserve"> a cenu platí spoločenstvo.</w:t>
      </w:r>
    </w:p>
    <w:p w14:paraId="6D97F25B" w14:textId="77777777" w:rsidR="007456B2" w:rsidRDefault="007456B2" w:rsidP="002604F3"/>
    <w:p w14:paraId="79397C53" w14:textId="77777777" w:rsidR="00E8079E" w:rsidRPr="00B46147" w:rsidRDefault="00E8079E" w:rsidP="002604F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1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§ 14 ods. 7 ,písm. e</w:t>
      </w:r>
    </w:p>
    <w:p w14:paraId="2D637251" w14:textId="77777777" w:rsidR="00E8079E" w:rsidRDefault="00B61D6E" w:rsidP="002604F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6147">
        <w:rPr>
          <w:rStyle w:val="PremennHTML"/>
          <w:rFonts w:ascii="Times New Roman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Valne zhromaždenie môže </w:t>
      </w:r>
      <w:r w:rsidR="00E8079E" w:rsidRPr="00B461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rozhodovať o poverení spoločenstva konať vo veci nadobudnutia vlastníctva podielu na spoločnej nehnuteľnosti podľa § 9 ods. 10,</w:t>
      </w:r>
    </w:p>
    <w:p w14:paraId="5B255222" w14:textId="77777777" w:rsidR="00B3552C" w:rsidRPr="00DF2419" w:rsidRDefault="003E5AAE" w:rsidP="003E5AAE">
      <w:pPr>
        <w:ind w:firstLine="708"/>
        <w:rPr>
          <w:rFonts w:ascii="Times New Roman" w:hAnsi="Times New Roman"/>
          <w:b/>
          <w:color w:val="FF0000"/>
          <w:sz w:val="24"/>
          <w:szCs w:val="24"/>
        </w:rPr>
      </w:pPr>
      <w:r w:rsidRPr="00812664">
        <w:rPr>
          <w:rFonts w:ascii="Times New Roman" w:hAnsi="Times New Roman"/>
          <w:sz w:val="24"/>
          <w:szCs w:val="24"/>
          <w:shd w:val="clear" w:color="auto" w:fill="FFFFFF"/>
        </w:rPr>
        <w:t xml:space="preserve">Výbor US PS Koromľa na základe </w:t>
      </w:r>
      <w:r w:rsidRPr="00812664">
        <w:rPr>
          <w:rStyle w:val="h1a"/>
          <w:rFonts w:ascii="Times New Roman" w:hAnsi="Times New Roman"/>
          <w:sz w:val="24"/>
          <w:szCs w:val="24"/>
        </w:rPr>
        <w:t>Zákona o pozemkových spoločenstvách schvaľuje možnosť o</w:t>
      </w:r>
      <w:r w:rsidR="00B3552C" w:rsidRPr="00812664">
        <w:rPr>
          <w:rFonts w:ascii="Times New Roman" w:hAnsi="Times New Roman"/>
          <w:sz w:val="24"/>
          <w:szCs w:val="24"/>
        </w:rPr>
        <w:t>dkúpeni</w:t>
      </w:r>
      <w:r w:rsidRPr="00812664">
        <w:rPr>
          <w:rFonts w:ascii="Times New Roman" w:hAnsi="Times New Roman"/>
          <w:sz w:val="24"/>
          <w:szCs w:val="24"/>
        </w:rPr>
        <w:t>a</w:t>
      </w:r>
      <w:r w:rsidR="00B3552C" w:rsidRPr="00812664">
        <w:rPr>
          <w:rFonts w:ascii="Times New Roman" w:hAnsi="Times New Roman"/>
          <w:sz w:val="24"/>
          <w:szCs w:val="24"/>
        </w:rPr>
        <w:t xml:space="preserve"> podielov pre Urbársku spoločnosť Koromľa z parciel začlenených do nášho spravovaného majetku od </w:t>
      </w:r>
      <w:r w:rsidR="00DE7A1E" w:rsidRPr="00812664">
        <w:rPr>
          <w:rFonts w:ascii="Times New Roman" w:hAnsi="Times New Roman"/>
          <w:sz w:val="24"/>
          <w:szCs w:val="24"/>
        </w:rPr>
        <w:t>podielnikov</w:t>
      </w:r>
      <w:r w:rsidR="00B3552C" w:rsidRPr="00812664">
        <w:rPr>
          <w:rFonts w:ascii="Times New Roman" w:hAnsi="Times New Roman"/>
          <w:sz w:val="24"/>
          <w:szCs w:val="24"/>
        </w:rPr>
        <w:t xml:space="preserve"> US PS Koromľa </w:t>
      </w:r>
      <w:r w:rsidRPr="00812664">
        <w:rPr>
          <w:rFonts w:ascii="Times New Roman" w:hAnsi="Times New Roman"/>
          <w:sz w:val="24"/>
          <w:szCs w:val="24"/>
        </w:rPr>
        <w:t xml:space="preserve"> a to</w:t>
      </w:r>
      <w:r w:rsidRPr="00812664">
        <w:rPr>
          <w:rFonts w:ascii="Times New Roman" w:hAnsi="Times New Roman"/>
          <w:b/>
          <w:sz w:val="24"/>
          <w:szCs w:val="24"/>
        </w:rPr>
        <w:t xml:space="preserve"> </w:t>
      </w:r>
      <w:r w:rsidRPr="00DF2419">
        <w:rPr>
          <w:rFonts w:ascii="Times New Roman" w:hAnsi="Times New Roman"/>
          <w:b/>
          <w:color w:val="FF0000"/>
          <w:sz w:val="24"/>
          <w:szCs w:val="24"/>
        </w:rPr>
        <w:t xml:space="preserve">v sume : </w:t>
      </w:r>
      <w:r w:rsidR="00B3552C" w:rsidRPr="00DF2419">
        <w:rPr>
          <w:rFonts w:ascii="Times New Roman" w:hAnsi="Times New Roman"/>
          <w:b/>
          <w:color w:val="FF0000"/>
          <w:sz w:val="24"/>
          <w:szCs w:val="24"/>
        </w:rPr>
        <w:t>1.</w:t>
      </w:r>
      <w:r w:rsidR="00C743B1">
        <w:rPr>
          <w:rFonts w:ascii="Times New Roman" w:hAnsi="Times New Roman"/>
          <w:b/>
          <w:color w:val="FF0000"/>
          <w:sz w:val="24"/>
          <w:szCs w:val="24"/>
        </w:rPr>
        <w:t>8</w:t>
      </w:r>
      <w:r w:rsidR="00B3552C" w:rsidRPr="00DF2419">
        <w:rPr>
          <w:rFonts w:ascii="Times New Roman" w:hAnsi="Times New Roman"/>
          <w:b/>
          <w:color w:val="FF0000"/>
          <w:sz w:val="24"/>
          <w:szCs w:val="24"/>
        </w:rPr>
        <w:t>00 € /1 ha</w:t>
      </w:r>
    </w:p>
    <w:p w14:paraId="41CCD1D8" w14:textId="77777777" w:rsidR="00B3552C" w:rsidRPr="003E5AAE" w:rsidRDefault="00B3552C" w:rsidP="00B355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B3018" w14:textId="77777777" w:rsidR="00B3552C" w:rsidRDefault="00EA7D2F" w:rsidP="00EA7D2F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A7D2F">
        <w:rPr>
          <w:rFonts w:ascii="Times New Roman" w:hAnsi="Times New Roman"/>
          <w:sz w:val="24"/>
          <w:szCs w:val="24"/>
          <w:u w:val="single"/>
        </w:rPr>
        <w:t>Postup pri odkúpení:</w:t>
      </w:r>
    </w:p>
    <w:p w14:paraId="019106C1" w14:textId="77777777" w:rsidR="00AF6277" w:rsidRDefault="00EA7D2F" w:rsidP="006D0144">
      <w:pPr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Vlastník podielu ponúkne písomne US PS Koromľa na odkúpenie svoj podiel , ktorý je na </w:t>
      </w:r>
      <w:r w:rsidR="006D0144">
        <w:rPr>
          <w:rFonts w:ascii="Times New Roman" w:hAnsi="Times New Roman"/>
          <w:sz w:val="24"/>
          <w:szCs w:val="24"/>
        </w:rPr>
        <w:t>parcelách</w:t>
      </w:r>
      <w:r w:rsidRPr="00EA7D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04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7D2F">
        <w:rPr>
          <w:rFonts w:ascii="Times New Roman" w:hAnsi="Times New Roman"/>
          <w:sz w:val="24"/>
          <w:szCs w:val="24"/>
        </w:rPr>
        <w:t>začlenených do nášho spravovaného majetku.</w:t>
      </w:r>
      <w:r w:rsidRPr="002604F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3BCBB28" w14:textId="77777777" w:rsidR="00167B57" w:rsidRDefault="00167B57" w:rsidP="00167B57">
      <w:pPr>
        <w:pStyle w:val="Odsekzoznamu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Jedná sa o o</w:t>
      </w:r>
      <w:r>
        <w:rPr>
          <w:rFonts w:ascii="Times New Roman" w:hAnsi="Times New Roman"/>
          <w:sz w:val="24"/>
          <w:szCs w:val="24"/>
        </w:rPr>
        <w:t xml:space="preserve">dkupovanie podielov menších ako 0,10 ha /0-2 hlasy, t.j. </w:t>
      </w:r>
      <w:r w:rsidRPr="00614A7E">
        <w:rPr>
          <w:rFonts w:ascii="Times New Roman" w:hAnsi="Times New Roman"/>
          <w:color w:val="FF0000"/>
          <w:sz w:val="24"/>
          <w:szCs w:val="24"/>
        </w:rPr>
        <w:t>cca  3.60 ha</w:t>
      </w:r>
      <w:r>
        <w:rPr>
          <w:rFonts w:ascii="Times New Roman" w:hAnsi="Times New Roman"/>
          <w:sz w:val="24"/>
          <w:szCs w:val="24"/>
        </w:rPr>
        <w:t xml:space="preserve"> – ide o 80 podielnikov zo 443 známych vlastníkov/</w:t>
      </w:r>
    </w:p>
    <w:p w14:paraId="6A64CB57" w14:textId="77777777" w:rsidR="00167B57" w:rsidRDefault="00167B57" w:rsidP="006D0144">
      <w:pPr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6562"/>
      </w:tblGrid>
      <w:tr w:rsidR="00AF6277" w14:paraId="1A53479D" w14:textId="77777777" w:rsidTr="00AF6277">
        <w:trPr>
          <w:trHeight w:val="15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BDD5" w14:textId="77777777" w:rsidR="00AF6277" w:rsidRDefault="00AF6277">
            <w:pPr>
              <w:spacing w:after="0" w:line="240" w:lineRule="auto"/>
              <w:jc w:val="right"/>
            </w:pPr>
            <w:r>
              <w:lastRenderedPageBreak/>
              <w:t>Zoznam obhospodarovaného majetku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1DB" w14:textId="77777777" w:rsidR="00AF6277" w:rsidRDefault="00AF6277">
            <w:pPr>
              <w:jc w:val="both"/>
            </w:pPr>
            <w:r>
              <w:t xml:space="preserve">        Číslo             Číslo parcely          Výmera v ha                     Druh pozemku    </w:t>
            </w:r>
          </w:p>
          <w:p w14:paraId="3B3AE15B" w14:textId="77777777" w:rsidR="00AF6277" w:rsidRDefault="00AF6277">
            <w:pPr>
              <w:jc w:val="both"/>
            </w:pPr>
            <w:r>
              <w:t xml:space="preserve"> listu vlastníctva </w:t>
            </w:r>
          </w:p>
          <w:p w14:paraId="5CE42EE2" w14:textId="77777777" w:rsidR="00AF6277" w:rsidRDefault="00AF6277">
            <w:pPr>
              <w:jc w:val="both"/>
            </w:pPr>
            <w:r>
              <w:t xml:space="preserve"> 817                              1930/19                     28,6626                            les       </w:t>
            </w:r>
          </w:p>
          <w:p w14:paraId="38E7713D" w14:textId="77777777" w:rsidR="00AF6277" w:rsidRDefault="00AF6277">
            <w:pPr>
              <w:jc w:val="both"/>
            </w:pPr>
            <w:r>
              <w:t xml:space="preserve"> 505                              1930/20                       4,4381                            ttp</w:t>
            </w:r>
          </w:p>
          <w:p w14:paraId="21F00289" w14:textId="77777777" w:rsidR="00AF6277" w:rsidRDefault="00AF6277">
            <w:pPr>
              <w:jc w:val="both"/>
            </w:pPr>
            <w:r>
              <w:t xml:space="preserve"> 507                              1930/21                    12,2237                             ttp</w:t>
            </w:r>
          </w:p>
          <w:p w14:paraId="0F9DFF4A" w14:textId="77777777" w:rsidR="00AF6277" w:rsidRDefault="00AF6277">
            <w:pPr>
              <w:jc w:val="both"/>
            </w:pPr>
            <w:r>
              <w:t xml:space="preserve">   71                              1930/22                    11,2506                             ttp</w:t>
            </w:r>
          </w:p>
          <w:p w14:paraId="3B57723B" w14:textId="77777777" w:rsidR="00AF6277" w:rsidRDefault="00AF6277">
            <w:pPr>
              <w:jc w:val="both"/>
            </w:pPr>
            <w:r>
              <w:t>822                               1930/23                    15,8826                             ttp</w:t>
            </w:r>
          </w:p>
          <w:p w14:paraId="24C60BB1" w14:textId="77777777" w:rsidR="00AF6277" w:rsidRDefault="00AF6277">
            <w:pPr>
              <w:jc w:val="both"/>
            </w:pPr>
            <w:r>
              <w:t xml:space="preserve">506                               1930/24                      7,7488                             ttp   </w:t>
            </w:r>
          </w:p>
          <w:p w14:paraId="5CBB3900" w14:textId="77777777" w:rsidR="00AF6277" w:rsidRDefault="00AF6277">
            <w:pPr>
              <w:jc w:val="both"/>
            </w:pPr>
            <w:r>
              <w:t>653                               1930/25                      7,0330                             ttp</w:t>
            </w:r>
          </w:p>
          <w:p w14:paraId="15869B94" w14:textId="77777777" w:rsidR="00AF6277" w:rsidRDefault="00AF6277">
            <w:pPr>
              <w:jc w:val="both"/>
            </w:pPr>
            <w:r>
              <w:t xml:space="preserve">571                               1932/1                      41,3144                             les   </w:t>
            </w:r>
          </w:p>
          <w:p w14:paraId="680B49CA" w14:textId="77777777" w:rsidR="00AF6277" w:rsidRDefault="00AF6277">
            <w:pPr>
              <w:jc w:val="both"/>
            </w:pPr>
            <w:r>
              <w:t>836                               1932/2                      70,8959                             les</w:t>
            </w:r>
          </w:p>
          <w:p w14:paraId="141AC019" w14:textId="77777777" w:rsidR="00AF6277" w:rsidRDefault="00AF6277">
            <w:pPr>
              <w:jc w:val="both"/>
            </w:pPr>
            <w:r>
              <w:t>568                               1932/3                        8,7113                             les</w:t>
            </w:r>
          </w:p>
          <w:p w14:paraId="61484045" w14:textId="77777777" w:rsidR="00AF6277" w:rsidRDefault="00AF6277">
            <w:pPr>
              <w:jc w:val="both"/>
            </w:pPr>
            <w:r>
              <w:t xml:space="preserve">570                               1932/4                      24,2093                             les    </w:t>
            </w:r>
          </w:p>
          <w:p w14:paraId="2BD671F5" w14:textId="77777777" w:rsidR="00AF6277" w:rsidRDefault="00AF6277">
            <w:pPr>
              <w:jc w:val="both"/>
            </w:pPr>
            <w:r>
              <w:t>654                               1932/5                      22,4026                             les</w:t>
            </w:r>
          </w:p>
          <w:p w14:paraId="5CDE8424" w14:textId="77777777" w:rsidR="00AF6277" w:rsidRDefault="00AF6277">
            <w:pPr>
              <w:jc w:val="both"/>
            </w:pPr>
            <w:r>
              <w:t>567</w:t>
            </w:r>
            <w:r>
              <w:tab/>
            </w:r>
            <w:r>
              <w:tab/>
              <w:t xml:space="preserve">          1932/6</w:t>
            </w:r>
            <w:r>
              <w:tab/>
            </w:r>
            <w:r>
              <w:tab/>
              <w:t xml:space="preserve">       31,4058                                les </w:t>
            </w:r>
          </w:p>
          <w:p w14:paraId="5F80457F" w14:textId="77777777" w:rsidR="00AF6277" w:rsidRDefault="00AF6277">
            <w:pPr>
              <w:jc w:val="both"/>
            </w:pPr>
            <w:r>
              <w:t>569                              1932/7                       15,2016                             les</w:t>
            </w:r>
          </w:p>
          <w:p w14:paraId="56F712F8" w14:textId="77777777" w:rsidR="00AF6277" w:rsidRDefault="00AF6277">
            <w:pPr>
              <w:jc w:val="both"/>
            </w:pPr>
            <w:r>
              <w:t>656                              1932/8                       14,7045                             les</w:t>
            </w:r>
          </w:p>
          <w:p w14:paraId="5F9F9B45" w14:textId="77777777" w:rsidR="00AF6277" w:rsidRDefault="00AF6277">
            <w:pPr>
              <w:jc w:val="both"/>
            </w:pPr>
            <w:r>
              <w:t>797                              1932/9                         9,9676                             les</w:t>
            </w:r>
          </w:p>
          <w:p w14:paraId="0914847B" w14:textId="77777777" w:rsidR="00AF6277" w:rsidRDefault="00AF6277">
            <w:pPr>
              <w:jc w:val="both"/>
            </w:pPr>
            <w:r>
              <w:t xml:space="preserve">833                              1932/10                     27,8107                             les </w:t>
            </w:r>
          </w:p>
          <w:p w14:paraId="732B1110" w14:textId="77777777" w:rsidR="00AF6277" w:rsidRDefault="00AF6277">
            <w:pPr>
              <w:jc w:val="both"/>
            </w:pPr>
            <w:r>
              <w:t>835                              1932/11                     26,0373                             les</w:t>
            </w:r>
          </w:p>
          <w:p w14:paraId="563A7D5C" w14:textId="77777777" w:rsidR="00AF6277" w:rsidRDefault="00AF6277">
            <w:pPr>
              <w:jc w:val="both"/>
            </w:pPr>
            <w:r>
              <w:t xml:space="preserve">832                              1932/12                     36,8604                             les </w:t>
            </w:r>
          </w:p>
          <w:p w14:paraId="1CE817A7" w14:textId="77777777" w:rsidR="00AF6277" w:rsidRDefault="00AF6277">
            <w:pPr>
              <w:jc w:val="both"/>
            </w:pPr>
            <w:r>
              <w:t>797                              1932/13                     17,7142                             les</w:t>
            </w:r>
          </w:p>
          <w:p w14:paraId="0EE0245C" w14:textId="77777777" w:rsidR="00AF6277" w:rsidRDefault="00AF6277">
            <w:pPr>
              <w:jc w:val="both"/>
            </w:pPr>
            <w:r>
              <w:t>834                              1932/14                     17,2042                             les</w:t>
            </w:r>
          </w:p>
          <w:p w14:paraId="47DF83DC" w14:textId="77777777" w:rsidR="00AF6277" w:rsidRDefault="00AF6277">
            <w:pPr>
              <w:jc w:val="both"/>
            </w:pPr>
            <w:r>
              <w:t>94                                1930/1                        63,5385                            ttp</w:t>
            </w:r>
          </w:p>
          <w:p w14:paraId="64D26FBA" w14:textId="77777777" w:rsidR="00AF6277" w:rsidRDefault="00AF6277">
            <w:pPr>
              <w:jc w:val="both"/>
            </w:pPr>
            <w:r>
              <w:t xml:space="preserve">Celková výmera pozemkového spoločenstva :  515,2177 ha </w:t>
            </w:r>
          </w:p>
          <w:p w14:paraId="7815267B" w14:textId="77777777" w:rsidR="00AF6277" w:rsidRDefault="00AF6277">
            <w:pPr>
              <w:jc w:val="both"/>
            </w:pPr>
            <w:r>
              <w:t xml:space="preserve">                        Z toho  - lesné pozemky          :  393,1024 ha    </w:t>
            </w:r>
          </w:p>
          <w:p w14:paraId="5E723CCF" w14:textId="77777777" w:rsidR="00AF6277" w:rsidRDefault="00AF6277">
            <w:pPr>
              <w:jc w:val="both"/>
            </w:pPr>
            <w:r>
              <w:t xml:space="preserve">                                     - trvalé trávne porasty :  122,1153 ha</w:t>
            </w:r>
          </w:p>
          <w:p w14:paraId="5F93C26A" w14:textId="77777777" w:rsidR="00AF6277" w:rsidRDefault="00AF6277">
            <w:pPr>
              <w:jc w:val="both"/>
              <w:rPr>
                <w:b/>
              </w:rPr>
            </w:pPr>
            <w:r>
              <w:lastRenderedPageBreak/>
              <w:t xml:space="preserve">v katastrálnom území  obce  Koromľa, vedené  na Katastrálnom úrade v Košiciach, Správe katastra  Sobrance                                                          </w:t>
            </w:r>
          </w:p>
          <w:p w14:paraId="429647F5" w14:textId="77777777" w:rsidR="00AF6277" w:rsidRDefault="00AF6277">
            <w:pPr>
              <w:spacing w:after="0" w:line="240" w:lineRule="auto"/>
            </w:pPr>
          </w:p>
        </w:tc>
      </w:tr>
    </w:tbl>
    <w:p w14:paraId="07EF2210" w14:textId="77777777" w:rsidR="00AF6277" w:rsidRDefault="006D0144" w:rsidP="00EA7D2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 </w:t>
      </w:r>
    </w:p>
    <w:p w14:paraId="7BFA72FC" w14:textId="77777777" w:rsidR="00AF6277" w:rsidRDefault="006D0144" w:rsidP="00C97A7C">
      <w:pPr>
        <w:ind w:firstLine="360"/>
        <w:rPr>
          <w:rFonts w:ascii="Times New Roman" w:hAnsi="Times New Roman"/>
          <w:sz w:val="24"/>
          <w:szCs w:val="24"/>
          <w:u w:val="single"/>
        </w:rPr>
      </w:pPr>
      <w:r w:rsidRPr="006D0144">
        <w:rPr>
          <w:rFonts w:ascii="Times New Roman" w:hAnsi="Times New Roman"/>
          <w:sz w:val="24"/>
          <w:szCs w:val="24"/>
        </w:rPr>
        <w:t xml:space="preserve">Členovia výboru na pracovnom stretnutí </w:t>
      </w:r>
      <w:r>
        <w:rPr>
          <w:rFonts w:ascii="Times New Roman" w:hAnsi="Times New Roman"/>
          <w:sz w:val="24"/>
          <w:szCs w:val="24"/>
        </w:rPr>
        <w:t>po odkontrolovaní</w:t>
      </w:r>
      <w:r w:rsidR="00C97A7C">
        <w:rPr>
          <w:rFonts w:ascii="Times New Roman" w:hAnsi="Times New Roman"/>
          <w:sz w:val="24"/>
          <w:szCs w:val="24"/>
        </w:rPr>
        <w:t xml:space="preserve"> ponúknutého podielu na predaj, majú možnosť schváliť </w:t>
      </w:r>
      <w:r w:rsidRPr="006D0144">
        <w:rPr>
          <w:rFonts w:ascii="Times New Roman" w:hAnsi="Times New Roman"/>
          <w:sz w:val="24"/>
          <w:szCs w:val="24"/>
        </w:rPr>
        <w:t>odkúpenie podielu</w:t>
      </w:r>
      <w:r w:rsidR="00C97A7C">
        <w:rPr>
          <w:rFonts w:ascii="Times New Roman" w:hAnsi="Times New Roman"/>
          <w:sz w:val="24"/>
          <w:szCs w:val="24"/>
        </w:rPr>
        <w:t>. O celkovom množstvo odkúpených podielov pre našu spoločnosť rozhoduje výbor US PS Koromľa.</w:t>
      </w:r>
    </w:p>
    <w:p w14:paraId="521A3012" w14:textId="77777777" w:rsidR="00EA7D2F" w:rsidRDefault="00EA7D2F" w:rsidP="00EA7D2F">
      <w:pPr>
        <w:rPr>
          <w:rFonts w:ascii="Times New Roman" w:hAnsi="Times New Roman"/>
          <w:sz w:val="24"/>
          <w:szCs w:val="24"/>
          <w:u w:val="single"/>
        </w:rPr>
      </w:pPr>
    </w:p>
    <w:p w14:paraId="51B30C90" w14:textId="77777777" w:rsidR="00EA7D2F" w:rsidRDefault="00EA7D2F" w:rsidP="00EA7D2F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Cena na odkúpenie:</w:t>
      </w:r>
      <w:r w:rsidR="006D014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CF5CAF9" w14:textId="77777777" w:rsidR="00C97A7C" w:rsidRDefault="00C97A7C" w:rsidP="00C97A7C">
      <w:pPr>
        <w:pStyle w:val="Odsekzoznamu"/>
        <w:rPr>
          <w:rFonts w:ascii="Times New Roman" w:hAnsi="Times New Roman"/>
          <w:sz w:val="24"/>
          <w:szCs w:val="24"/>
          <w:u w:val="single"/>
        </w:rPr>
      </w:pPr>
    </w:p>
    <w:p w14:paraId="5C78AA6A" w14:textId="77777777" w:rsidR="006D0144" w:rsidRDefault="006D0144" w:rsidP="006D0144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Výbor US PS Koromľa schválil cenu na odkúpenie </w:t>
      </w:r>
      <w:r w:rsidRPr="00DF2419">
        <w:rPr>
          <w:rFonts w:ascii="Times New Roman" w:hAnsi="Times New Roman"/>
          <w:color w:val="FF0000"/>
          <w:sz w:val="24"/>
          <w:szCs w:val="24"/>
        </w:rPr>
        <w:t>1</w:t>
      </w:r>
      <w:r w:rsidR="00C743B1">
        <w:rPr>
          <w:rFonts w:ascii="Times New Roman" w:hAnsi="Times New Roman"/>
          <w:color w:val="FF0000"/>
          <w:sz w:val="24"/>
          <w:szCs w:val="24"/>
        </w:rPr>
        <w:t>8</w:t>
      </w:r>
      <w:r w:rsidRPr="00DF2419">
        <w:rPr>
          <w:rFonts w:ascii="Times New Roman" w:hAnsi="Times New Roman"/>
          <w:color w:val="FF0000"/>
          <w:sz w:val="24"/>
          <w:szCs w:val="24"/>
        </w:rPr>
        <w:t>00.- €/1 ha</w:t>
      </w:r>
    </w:p>
    <w:p w14:paraId="1C2E9D4B" w14:textId="77777777" w:rsidR="00C97A7C" w:rsidRPr="00C97A7C" w:rsidRDefault="00C97A7C" w:rsidP="00C97A7C">
      <w:pPr>
        <w:pStyle w:val="Nadpis1"/>
        <w:shd w:val="clear" w:color="auto" w:fill="FFFFFF"/>
        <w:spacing w:before="60" w:after="60" w:line="388" w:lineRule="atLeast"/>
        <w:rPr>
          <w:rFonts w:ascii="Times New Roman" w:hAnsi="Times New Roman" w:cs="Times New Roman"/>
          <w:b w:val="0"/>
          <w:color w:val="070707"/>
          <w:sz w:val="24"/>
          <w:szCs w:val="24"/>
        </w:rPr>
      </w:pPr>
      <w:r w:rsidRPr="00C97A7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Pr="00C97A7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Náklady spojené s určením hodnoty podielov spoločnej nehnuteľnosti, so zabezpečením technických podkladov a s úhradou správnych poplatkov potrebných na prevod podielov spoločnej nehnuteľnosti znáša nadobúdateľ. /</w:t>
      </w:r>
      <w:r w:rsidRPr="00C97A7C">
        <w:rPr>
          <w:rFonts w:ascii="Times New Roman" w:hAnsi="Times New Roman" w:cs="Times New Roman"/>
          <w:b w:val="0"/>
          <w:sz w:val="24"/>
          <w:szCs w:val="24"/>
        </w:rPr>
        <w:t xml:space="preserve"> § 11 ods. 7 </w:t>
      </w:r>
      <w:r w:rsidRPr="00C97A7C">
        <w:rPr>
          <w:rStyle w:val="h1a"/>
          <w:rFonts w:ascii="Times New Roman" w:hAnsi="Times New Roman" w:cs="Times New Roman"/>
          <w:b w:val="0"/>
          <w:color w:val="070707"/>
          <w:sz w:val="24"/>
          <w:szCs w:val="24"/>
        </w:rPr>
        <w:t>Zákon</w:t>
      </w:r>
      <w:r>
        <w:rPr>
          <w:rStyle w:val="h1a"/>
          <w:rFonts w:ascii="Times New Roman" w:hAnsi="Times New Roman" w:cs="Times New Roman"/>
          <w:b w:val="0"/>
          <w:color w:val="070707"/>
          <w:sz w:val="24"/>
          <w:szCs w:val="24"/>
        </w:rPr>
        <w:t>a</w:t>
      </w:r>
      <w:r w:rsidRPr="00C97A7C">
        <w:rPr>
          <w:rStyle w:val="h1a"/>
          <w:rFonts w:ascii="Times New Roman" w:hAnsi="Times New Roman" w:cs="Times New Roman"/>
          <w:b w:val="0"/>
          <w:color w:val="070707"/>
          <w:sz w:val="24"/>
          <w:szCs w:val="24"/>
        </w:rPr>
        <w:t xml:space="preserve"> o pozemkových spoločenstvách</w:t>
      </w:r>
      <w:r>
        <w:rPr>
          <w:rStyle w:val="h1a"/>
          <w:rFonts w:ascii="Times New Roman" w:hAnsi="Times New Roman" w:cs="Times New Roman"/>
          <w:b w:val="0"/>
          <w:color w:val="070707"/>
          <w:sz w:val="24"/>
          <w:szCs w:val="24"/>
        </w:rPr>
        <w:t>/</w:t>
      </w:r>
    </w:p>
    <w:p w14:paraId="43551898" w14:textId="77777777" w:rsidR="00C97A7C" w:rsidRPr="00C97A7C" w:rsidRDefault="00C97A7C" w:rsidP="00C97A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D4A99" w14:textId="77777777" w:rsidR="00C97A7C" w:rsidRPr="00E43B37" w:rsidRDefault="00C97A7C" w:rsidP="00C97A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7439F14" w14:textId="77777777" w:rsidR="00C97A7C" w:rsidRPr="00B46147" w:rsidRDefault="00C97A7C" w:rsidP="00C97A7C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83AB7C1" w14:textId="77777777" w:rsidR="00434EB6" w:rsidRPr="00434EB6" w:rsidRDefault="00434EB6" w:rsidP="00434EB6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/>
          <w:b/>
          <w:sz w:val="24"/>
          <w:szCs w:val="24"/>
        </w:rPr>
      </w:pPr>
      <w:r w:rsidRPr="00434EB6">
        <w:rPr>
          <w:rFonts w:ascii="Times New Roman" w:hAnsi="Times New Roman"/>
          <w:b/>
          <w:sz w:val="24"/>
          <w:szCs w:val="24"/>
        </w:rPr>
        <w:t xml:space="preserve">Účinnosť </w:t>
      </w:r>
      <w:r>
        <w:rPr>
          <w:rFonts w:ascii="Times New Roman" w:hAnsi="Times New Roman"/>
          <w:b/>
          <w:sz w:val="24"/>
          <w:szCs w:val="24"/>
        </w:rPr>
        <w:t>smernice</w:t>
      </w:r>
      <w:r w:rsidRPr="00434EB6">
        <w:rPr>
          <w:rFonts w:ascii="Times New Roman" w:hAnsi="Times New Roman"/>
          <w:b/>
          <w:sz w:val="24"/>
          <w:szCs w:val="24"/>
        </w:rPr>
        <w:t xml:space="preserve"> : </w:t>
      </w:r>
    </w:p>
    <w:p w14:paraId="5FA839C2" w14:textId="77777777" w:rsidR="00434EB6" w:rsidRPr="00434EB6" w:rsidRDefault="00434EB6" w:rsidP="00434EB6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/>
          <w:sz w:val="24"/>
          <w:szCs w:val="24"/>
        </w:rPr>
      </w:pPr>
    </w:p>
    <w:p w14:paraId="53BCAEBA" w14:textId="77777777" w:rsidR="00434EB6" w:rsidRPr="00434EB6" w:rsidRDefault="00434EB6" w:rsidP="00434EB6">
      <w:pPr>
        <w:pStyle w:val="Zkladntext3"/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EB6">
        <w:rPr>
          <w:rFonts w:ascii="Times New Roman" w:hAnsi="Times New Roman"/>
          <w:sz w:val="24"/>
          <w:szCs w:val="24"/>
        </w:rPr>
        <w:t xml:space="preserve">Táto smernica nadobúda účinnosť dňom </w:t>
      </w:r>
      <w:r>
        <w:rPr>
          <w:rFonts w:ascii="Times New Roman" w:hAnsi="Times New Roman"/>
          <w:sz w:val="24"/>
          <w:szCs w:val="24"/>
        </w:rPr>
        <w:t>schválenia VZ a </w:t>
      </w:r>
      <w:r w:rsidRPr="00434EB6">
        <w:rPr>
          <w:rFonts w:ascii="Times New Roman" w:hAnsi="Times New Roman"/>
          <w:sz w:val="24"/>
          <w:szCs w:val="24"/>
        </w:rPr>
        <w:t>podpis</w:t>
      </w:r>
      <w:r>
        <w:rPr>
          <w:rFonts w:ascii="Times New Roman" w:hAnsi="Times New Roman"/>
          <w:sz w:val="24"/>
          <w:szCs w:val="24"/>
        </w:rPr>
        <w:t>om predsed</w:t>
      </w:r>
      <w:r w:rsidRPr="00434EB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US PS Koromľa a predsedom dozornej rady po skontrolovaní a prepočítaní hlasovacích lístkov dňa </w:t>
      </w:r>
      <w:r w:rsidR="00C743B1">
        <w:rPr>
          <w:rFonts w:ascii="Times New Roman" w:hAnsi="Times New Roman"/>
          <w:sz w:val="24"/>
          <w:szCs w:val="24"/>
        </w:rPr>
        <w:t>04.06</w:t>
      </w:r>
      <w:r>
        <w:rPr>
          <w:rFonts w:ascii="Times New Roman" w:hAnsi="Times New Roman"/>
          <w:sz w:val="24"/>
          <w:szCs w:val="24"/>
        </w:rPr>
        <w:t>.202</w:t>
      </w:r>
      <w:r w:rsidR="00C743B1">
        <w:rPr>
          <w:rFonts w:ascii="Times New Roman" w:hAnsi="Times New Roman"/>
          <w:sz w:val="24"/>
          <w:szCs w:val="24"/>
        </w:rPr>
        <w:t>3</w:t>
      </w:r>
      <w:r w:rsidRPr="00434EB6">
        <w:rPr>
          <w:rFonts w:ascii="Times New Roman" w:hAnsi="Times New Roman"/>
          <w:sz w:val="24"/>
          <w:szCs w:val="24"/>
        </w:rPr>
        <w:t>.</w:t>
      </w:r>
    </w:p>
    <w:p w14:paraId="0887FAF4" w14:textId="77777777" w:rsidR="00434EB6" w:rsidRPr="00434EB6" w:rsidRDefault="00434EB6" w:rsidP="00434EB6">
      <w:pPr>
        <w:pStyle w:val="Zkladntext3"/>
        <w:tabs>
          <w:tab w:val="left" w:pos="0"/>
          <w:tab w:val="left" w:pos="567"/>
          <w:tab w:val="left" w:pos="1134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63B30CE6" w14:textId="77777777" w:rsidR="00434EB6" w:rsidRPr="00434EB6" w:rsidRDefault="00434EB6" w:rsidP="00434EB6">
      <w:pPr>
        <w:pStyle w:val="Zkladntext3"/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EB6">
        <w:rPr>
          <w:rFonts w:ascii="Times New Roman" w:hAnsi="Times New Roman"/>
          <w:sz w:val="24"/>
          <w:szCs w:val="24"/>
        </w:rPr>
        <w:t>Doba účinnosti tejto smernice je maximálne 5 rokov, po uplynutí tejto doby je potrebné</w:t>
      </w:r>
    </w:p>
    <w:p w14:paraId="6702BE7A" w14:textId="77777777" w:rsidR="00434EB6" w:rsidRPr="00434EB6" w:rsidRDefault="00434EB6" w:rsidP="00434EB6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/>
          <w:sz w:val="24"/>
          <w:szCs w:val="24"/>
        </w:rPr>
      </w:pPr>
      <w:r w:rsidRPr="00434EB6">
        <w:rPr>
          <w:rFonts w:ascii="Times New Roman" w:hAnsi="Times New Roman"/>
          <w:sz w:val="24"/>
          <w:szCs w:val="24"/>
        </w:rPr>
        <w:t xml:space="preserve"> </w:t>
      </w:r>
      <w:r w:rsidRPr="00434EB6">
        <w:rPr>
          <w:rFonts w:ascii="Times New Roman" w:hAnsi="Times New Roman"/>
          <w:sz w:val="24"/>
          <w:szCs w:val="24"/>
        </w:rPr>
        <w:tab/>
        <w:t>zabezpečiť vypra</w:t>
      </w:r>
      <w:r w:rsidR="00DF40A3">
        <w:rPr>
          <w:rFonts w:ascii="Times New Roman" w:hAnsi="Times New Roman"/>
          <w:sz w:val="24"/>
          <w:szCs w:val="24"/>
        </w:rPr>
        <w:t>covanie nového vydania smernice, alebo jej opätovné schválenie</w:t>
      </w:r>
    </w:p>
    <w:p w14:paraId="6F522FE0" w14:textId="77777777" w:rsidR="00434EB6" w:rsidRPr="00434EB6" w:rsidRDefault="00434EB6" w:rsidP="00434EB6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/>
          <w:sz w:val="24"/>
          <w:szCs w:val="24"/>
        </w:rPr>
      </w:pPr>
    </w:p>
    <w:p w14:paraId="3F03913F" w14:textId="77777777" w:rsidR="00434EB6" w:rsidRPr="00434EB6" w:rsidRDefault="00434EB6" w:rsidP="00434EB6">
      <w:pPr>
        <w:pStyle w:val="Zkladntext3"/>
        <w:tabs>
          <w:tab w:val="left" w:pos="0"/>
          <w:tab w:val="left" w:pos="567"/>
          <w:tab w:val="left" w:pos="1134"/>
          <w:tab w:val="left" w:pos="1843"/>
        </w:tabs>
        <w:jc w:val="both"/>
        <w:rPr>
          <w:rFonts w:ascii="Times New Roman" w:hAnsi="Times New Roman"/>
          <w:sz w:val="24"/>
          <w:szCs w:val="24"/>
        </w:rPr>
      </w:pPr>
      <w:r w:rsidRPr="00434EB6">
        <w:rPr>
          <w:rFonts w:ascii="Times New Roman" w:hAnsi="Times New Roman"/>
          <w:sz w:val="24"/>
          <w:szCs w:val="24"/>
        </w:rPr>
        <w:tab/>
        <w:t>V Koromli,  0</w:t>
      </w:r>
      <w:r w:rsidR="00C743B1">
        <w:rPr>
          <w:rFonts w:ascii="Times New Roman" w:hAnsi="Times New Roman"/>
          <w:sz w:val="24"/>
          <w:szCs w:val="24"/>
        </w:rPr>
        <w:t>4</w:t>
      </w:r>
      <w:r w:rsidRPr="00434EB6">
        <w:rPr>
          <w:rFonts w:ascii="Times New Roman" w:hAnsi="Times New Roman"/>
          <w:sz w:val="24"/>
          <w:szCs w:val="24"/>
        </w:rPr>
        <w:t>.0</w:t>
      </w:r>
      <w:r w:rsidR="00C743B1">
        <w:rPr>
          <w:rFonts w:ascii="Times New Roman" w:hAnsi="Times New Roman"/>
          <w:sz w:val="24"/>
          <w:szCs w:val="24"/>
        </w:rPr>
        <w:t>6</w:t>
      </w:r>
      <w:r w:rsidRPr="00434EB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C743B1">
        <w:rPr>
          <w:rFonts w:ascii="Times New Roman" w:hAnsi="Times New Roman"/>
          <w:sz w:val="24"/>
          <w:szCs w:val="24"/>
        </w:rPr>
        <w:t>3</w:t>
      </w:r>
      <w:r w:rsidRPr="00434EB6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06E7F4E2" w14:textId="77777777" w:rsidR="00C97A7C" w:rsidRPr="00434EB6" w:rsidRDefault="00C97A7C" w:rsidP="006D0144">
      <w:pPr>
        <w:pStyle w:val="Odsekzoznamu"/>
        <w:rPr>
          <w:rFonts w:ascii="Times New Roman" w:hAnsi="Times New Roman"/>
          <w:sz w:val="24"/>
          <w:szCs w:val="24"/>
        </w:rPr>
      </w:pPr>
    </w:p>
    <w:p w14:paraId="0BAA3129" w14:textId="77777777" w:rsidR="00434EB6" w:rsidRPr="00434EB6" w:rsidRDefault="00434EB6">
      <w:pPr>
        <w:pStyle w:val="Odsekzoznamu"/>
        <w:rPr>
          <w:rFonts w:ascii="Times New Roman" w:hAnsi="Times New Roman"/>
          <w:sz w:val="24"/>
          <w:szCs w:val="24"/>
        </w:rPr>
      </w:pPr>
    </w:p>
    <w:sectPr w:rsidR="00434EB6" w:rsidRPr="00434EB6" w:rsidSect="0074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667F"/>
    <w:multiLevelType w:val="hybridMultilevel"/>
    <w:tmpl w:val="5D6EC3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B48D4"/>
    <w:multiLevelType w:val="hybridMultilevel"/>
    <w:tmpl w:val="67EE6B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47089"/>
    <w:multiLevelType w:val="hybridMultilevel"/>
    <w:tmpl w:val="043A6A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073250">
    <w:abstractNumId w:val="0"/>
  </w:num>
  <w:num w:numId="2" w16cid:durableId="13290219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6302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F3"/>
    <w:rsid w:val="00011B02"/>
    <w:rsid w:val="00077EFD"/>
    <w:rsid w:val="000D77A4"/>
    <w:rsid w:val="00167B57"/>
    <w:rsid w:val="00237F76"/>
    <w:rsid w:val="002604F3"/>
    <w:rsid w:val="003D0BC1"/>
    <w:rsid w:val="003E5AAE"/>
    <w:rsid w:val="00421A7A"/>
    <w:rsid w:val="00434EB6"/>
    <w:rsid w:val="00442E15"/>
    <w:rsid w:val="004B40AC"/>
    <w:rsid w:val="004D122C"/>
    <w:rsid w:val="005A212E"/>
    <w:rsid w:val="005A22BF"/>
    <w:rsid w:val="005B58AD"/>
    <w:rsid w:val="00614A7E"/>
    <w:rsid w:val="006D0144"/>
    <w:rsid w:val="007456B2"/>
    <w:rsid w:val="00812664"/>
    <w:rsid w:val="009B47C9"/>
    <w:rsid w:val="00A46A26"/>
    <w:rsid w:val="00AF6277"/>
    <w:rsid w:val="00B32B2A"/>
    <w:rsid w:val="00B3552C"/>
    <w:rsid w:val="00B46147"/>
    <w:rsid w:val="00B61D6E"/>
    <w:rsid w:val="00B65B7A"/>
    <w:rsid w:val="00B92011"/>
    <w:rsid w:val="00C04791"/>
    <w:rsid w:val="00C743B1"/>
    <w:rsid w:val="00C81C93"/>
    <w:rsid w:val="00C97A7C"/>
    <w:rsid w:val="00D21E02"/>
    <w:rsid w:val="00D77863"/>
    <w:rsid w:val="00DE7A1E"/>
    <w:rsid w:val="00DF2419"/>
    <w:rsid w:val="00DF40A3"/>
    <w:rsid w:val="00E43B37"/>
    <w:rsid w:val="00E46F47"/>
    <w:rsid w:val="00E5005A"/>
    <w:rsid w:val="00E8079E"/>
    <w:rsid w:val="00E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F5C1"/>
  <w15:docId w15:val="{C084577C-18E4-49A4-B202-EABE506D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4F3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5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260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5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604F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para">
    <w:name w:val="para"/>
    <w:basedOn w:val="Normlny"/>
    <w:rsid w:val="00260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60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2604F3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2604F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B5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a">
    <w:name w:val="h1a"/>
    <w:basedOn w:val="Predvolenpsmoodseku"/>
    <w:rsid w:val="005B58AD"/>
  </w:style>
  <w:style w:type="character" w:customStyle="1" w:styleId="Nadpis5Char">
    <w:name w:val="Nadpis 5 Char"/>
    <w:basedOn w:val="Predvolenpsmoodseku"/>
    <w:link w:val="Nadpis5"/>
    <w:uiPriority w:val="9"/>
    <w:semiHidden/>
    <w:rsid w:val="00B355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zov">
    <w:name w:val="Title"/>
    <w:basedOn w:val="Normlny"/>
    <w:link w:val="NzovChar"/>
    <w:qFormat/>
    <w:rsid w:val="00B3552C"/>
    <w:pPr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B3552C"/>
    <w:rPr>
      <w:rFonts w:ascii="Arial" w:eastAsia="Times New Roman" w:hAnsi="Arial" w:cs="Times New Roman"/>
      <w:b/>
      <w:sz w:val="40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B3552C"/>
    <w:pPr>
      <w:spacing w:after="0" w:line="240" w:lineRule="auto"/>
      <w:jc w:val="both"/>
    </w:pPr>
    <w:rPr>
      <w:rFonts w:ascii="Arial" w:eastAsia="Times New Roman" w:hAnsi="Arial"/>
      <w:kern w:val="22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B3552C"/>
    <w:rPr>
      <w:rFonts w:ascii="Arial" w:eastAsia="Times New Roman" w:hAnsi="Arial" w:cs="Times New Roman"/>
      <w:kern w:val="22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B355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B3552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A7D2F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unhideWhenUsed/>
    <w:rsid w:val="00434EB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34EB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20-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ypreludi.sk/zz/2018-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ypreludi.sk/zz/2018-110" TargetMode="External"/><Relationship Id="rId5" Type="http://schemas.openxmlformats.org/officeDocument/2006/relationships/hyperlink" Target="https://www.zakonypreludi.sk/zz/2014-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Urbariat</dc:creator>
  <cp:keywords/>
  <dc:description/>
  <cp:lastModifiedBy>Monika Hadvabová</cp:lastModifiedBy>
  <cp:revision>2</cp:revision>
  <cp:lastPrinted>2022-02-04T08:12:00Z</cp:lastPrinted>
  <dcterms:created xsi:type="dcterms:W3CDTF">2023-07-10T09:13:00Z</dcterms:created>
  <dcterms:modified xsi:type="dcterms:W3CDTF">2023-07-10T09:13:00Z</dcterms:modified>
</cp:coreProperties>
</file>